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F7" w:rsidRDefault="00374CF7" w:rsidP="00374CF7">
      <w:pPr>
        <w:pStyle w:val="2"/>
        <w:jc w:val="center"/>
      </w:pPr>
      <w:r>
        <w:t>Федеральный закон №426-ФЗ от 28 декабря 2013 г.</w:t>
      </w:r>
    </w:p>
    <w:p w:rsidR="00374CF7" w:rsidRDefault="00374CF7" w:rsidP="00374CF7">
      <w:pPr>
        <w:pStyle w:val="1"/>
        <w:jc w:val="center"/>
      </w:pPr>
      <w:r>
        <w:t>О специальной оценке условий труда</w:t>
      </w:r>
    </w:p>
    <w:p w:rsidR="00374CF7" w:rsidRDefault="00374CF7" w:rsidP="00374CF7">
      <w:pPr>
        <w:pStyle w:val="a9"/>
        <w:jc w:val="both"/>
      </w:pPr>
      <w:r>
        <w:rPr>
          <w:b/>
          <w:bCs/>
        </w:rPr>
        <w:t>Глава 1. Общие поло</w:t>
      </w:r>
      <w:bookmarkStart w:id="0" w:name="_GoBack"/>
      <w:bookmarkEnd w:id="0"/>
      <w:r>
        <w:rPr>
          <w:b/>
          <w:bCs/>
        </w:rPr>
        <w:t>жения</w:t>
      </w:r>
    </w:p>
    <w:p w:rsidR="00374CF7" w:rsidRDefault="00374CF7" w:rsidP="00374CF7">
      <w:pPr>
        <w:pStyle w:val="a9"/>
        <w:jc w:val="both"/>
      </w:pPr>
      <w:r>
        <w:t>Статья 1. </w:t>
      </w:r>
      <w:r>
        <w:rPr>
          <w:b/>
          <w:bCs/>
        </w:rPr>
        <w:t>Предмет регулирования настоящего Федерального закона</w:t>
      </w:r>
    </w:p>
    <w:p w:rsidR="00374CF7" w:rsidRDefault="00374CF7" w:rsidP="00374CF7">
      <w:pPr>
        <w:pStyle w:val="a9"/>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374CF7" w:rsidRDefault="00374CF7" w:rsidP="00374CF7">
      <w:pPr>
        <w:pStyle w:val="a9"/>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374CF7" w:rsidRDefault="00374CF7" w:rsidP="00374CF7">
      <w:pPr>
        <w:pStyle w:val="a9"/>
        <w:jc w:val="both"/>
      </w:pPr>
      <w:r>
        <w:t>Статья 2. </w:t>
      </w:r>
      <w:r>
        <w:rPr>
          <w:b/>
          <w:bCs/>
        </w:rPr>
        <w:t>Регулирование специальной оценки условий труда</w:t>
      </w:r>
    </w:p>
    <w:p w:rsidR="00374CF7" w:rsidRDefault="00374CF7" w:rsidP="00374CF7">
      <w:pPr>
        <w:pStyle w:val="a9"/>
        <w:jc w:val="both"/>
      </w:pPr>
      <w: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374CF7" w:rsidRDefault="00374CF7" w:rsidP="00374CF7">
      <w:pPr>
        <w:pStyle w:val="a9"/>
        <w:jc w:val="both"/>
      </w:pPr>
      <w:r>
        <w:t xml:space="preserve">2. </w:t>
      </w:r>
      <w:proofErr w:type="gramStart"/>
      <w:r>
        <w:t>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roofErr w:type="gramEnd"/>
    </w:p>
    <w:p w:rsidR="00374CF7" w:rsidRDefault="00374CF7" w:rsidP="00374CF7">
      <w:pPr>
        <w:pStyle w:val="a9"/>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374CF7" w:rsidRDefault="00374CF7" w:rsidP="00374CF7">
      <w:pPr>
        <w:pStyle w:val="a9"/>
        <w:jc w:val="both"/>
      </w:pPr>
      <w:r>
        <w:t>Статья 3. </w:t>
      </w:r>
      <w:r>
        <w:rPr>
          <w:b/>
          <w:bCs/>
        </w:rPr>
        <w:t>Специальная оценка условий труд</w:t>
      </w:r>
      <w:r>
        <w:t>а</w:t>
      </w:r>
    </w:p>
    <w:p w:rsidR="00374CF7" w:rsidRDefault="00374CF7" w:rsidP="00374CF7">
      <w:pPr>
        <w:pStyle w:val="a9"/>
        <w:jc w:val="both"/>
      </w:pPr>
      <w:r>
        <w:t xml:space="preserve">1. </w:t>
      </w:r>
      <w:proofErr w:type="gramStart"/>
      <w: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t xml:space="preserve"> средств индивидуальной и коллективной защиты работников.</w:t>
      </w:r>
    </w:p>
    <w:p w:rsidR="00374CF7" w:rsidRDefault="00374CF7" w:rsidP="00374CF7">
      <w:pPr>
        <w:pStyle w:val="a9"/>
        <w:jc w:val="both"/>
      </w:pPr>
      <w:r>
        <w:t>2. По результатам проведения специальной оценки условий труда устанавливаются классы (подклассы) условий труда на рабочих местах.</w:t>
      </w:r>
    </w:p>
    <w:p w:rsidR="00374CF7" w:rsidRDefault="00374CF7" w:rsidP="00374CF7">
      <w:pPr>
        <w:pStyle w:val="a9"/>
        <w:jc w:val="both"/>
      </w:pPr>
      <w:r>
        <w:t xml:space="preserve">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w:t>
      </w:r>
      <w:r>
        <w:lastRenderedPageBreak/>
        <w:t>работодателями - физическими лицами, не являющимися индивидуальными предпринимателями.</w:t>
      </w:r>
    </w:p>
    <w:p w:rsidR="00374CF7" w:rsidRDefault="00374CF7" w:rsidP="00374CF7">
      <w:pPr>
        <w:pStyle w:val="a9"/>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374CF7" w:rsidRDefault="00374CF7" w:rsidP="00374CF7">
      <w:pPr>
        <w:pStyle w:val="a9"/>
        <w:jc w:val="both"/>
      </w:pPr>
      <w:r>
        <w:t>Статья 4. </w:t>
      </w:r>
      <w:r>
        <w:rPr>
          <w:b/>
          <w:bCs/>
        </w:rPr>
        <w:t>Права и обязанности работодателя в связи с проведением специальной оценки условий труда</w:t>
      </w:r>
    </w:p>
    <w:p w:rsidR="00374CF7" w:rsidRDefault="00374CF7" w:rsidP="00374CF7">
      <w:pPr>
        <w:pStyle w:val="a9"/>
        <w:jc w:val="both"/>
      </w:pPr>
      <w:r>
        <w:t>1. Работодатель вправе:</w:t>
      </w:r>
    </w:p>
    <w:p w:rsidR="00374CF7" w:rsidRDefault="00374CF7" w:rsidP="00374CF7">
      <w:pPr>
        <w:pStyle w:val="a9"/>
        <w:jc w:val="both"/>
      </w:pPr>
      <w:r>
        <w:t>1) требовать от организации, проводящей специальную оценку условий труда, обоснования результатов ее проведения;</w:t>
      </w:r>
    </w:p>
    <w:p w:rsidR="00374CF7" w:rsidRDefault="00374CF7" w:rsidP="00374CF7">
      <w:pPr>
        <w:pStyle w:val="a9"/>
        <w:jc w:val="both"/>
      </w:pPr>
      <w:r>
        <w:t>2) проводить внеплановую специальную оценку условий труда в порядке, установленном настоящим Федеральным законом;</w:t>
      </w:r>
    </w:p>
    <w:p w:rsidR="00374CF7" w:rsidRDefault="00374CF7" w:rsidP="00374CF7">
      <w:pPr>
        <w:pStyle w:val="a9"/>
        <w:jc w:val="both"/>
      </w:pPr>
      <w: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374CF7" w:rsidRDefault="00374CF7" w:rsidP="00374CF7">
      <w:pPr>
        <w:pStyle w:val="a9"/>
        <w:jc w:val="both"/>
      </w:pPr>
      <w: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374CF7" w:rsidRDefault="00374CF7" w:rsidP="00374CF7">
      <w:pPr>
        <w:pStyle w:val="a9"/>
        <w:jc w:val="both"/>
      </w:pPr>
      <w:r>
        <w:t>2. Работодатель обязан:</w:t>
      </w:r>
    </w:p>
    <w:p w:rsidR="00374CF7" w:rsidRDefault="00374CF7" w:rsidP="00374CF7">
      <w:pPr>
        <w:pStyle w:val="a9"/>
        <w:jc w:val="both"/>
      </w:pPr>
      <w: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374CF7" w:rsidRDefault="00374CF7" w:rsidP="00374CF7">
      <w:pPr>
        <w:pStyle w:val="a9"/>
        <w:jc w:val="both"/>
      </w:pPr>
      <w: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374CF7" w:rsidRDefault="00374CF7" w:rsidP="00374CF7">
      <w:pPr>
        <w:pStyle w:val="a9"/>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374CF7" w:rsidRDefault="00374CF7" w:rsidP="00374CF7">
      <w:pPr>
        <w:pStyle w:val="a9"/>
        <w:jc w:val="both"/>
      </w:pPr>
      <w:r>
        <w:t>4) ознакомить в письменной форме работника с результатами проведения специальной оценки условий труда на его рабочем месте;</w:t>
      </w:r>
    </w:p>
    <w:p w:rsidR="00374CF7" w:rsidRDefault="00374CF7" w:rsidP="00374CF7">
      <w:pPr>
        <w:pStyle w:val="a9"/>
        <w:jc w:val="both"/>
      </w:pPr>
      <w:r>
        <w:t>5) давать работнику необходимые разъяснения по вопросам проведения специальной оценки условий труда на его рабочем месте;</w:t>
      </w:r>
    </w:p>
    <w:p w:rsidR="00374CF7" w:rsidRDefault="00374CF7" w:rsidP="00374CF7">
      <w:pPr>
        <w:pStyle w:val="a9"/>
        <w:jc w:val="both"/>
      </w:pPr>
      <w:r>
        <w:t xml:space="preserve">6) реализовывать мероприятия, направленные на улучшение условий труда работников, с учетом </w:t>
      </w:r>
      <w:proofErr w:type="gramStart"/>
      <w:r>
        <w:t>результатов проведения специальной оценки условий труда</w:t>
      </w:r>
      <w:proofErr w:type="gramEnd"/>
      <w:r>
        <w:t>.</w:t>
      </w:r>
    </w:p>
    <w:p w:rsidR="00374CF7" w:rsidRDefault="00374CF7" w:rsidP="00374CF7">
      <w:pPr>
        <w:pStyle w:val="a9"/>
        <w:jc w:val="both"/>
      </w:pPr>
      <w:r>
        <w:lastRenderedPageBreak/>
        <w:t>Статья 5. </w:t>
      </w:r>
      <w:r>
        <w:rPr>
          <w:b/>
          <w:bCs/>
        </w:rPr>
        <w:t>Права и обязанности работника в связи с проведением специальной оценки условий труда</w:t>
      </w:r>
    </w:p>
    <w:p w:rsidR="00374CF7" w:rsidRDefault="00374CF7" w:rsidP="00374CF7">
      <w:pPr>
        <w:pStyle w:val="a9"/>
        <w:jc w:val="both"/>
      </w:pPr>
      <w:r>
        <w:t>1. Работник вправе:</w:t>
      </w:r>
    </w:p>
    <w:p w:rsidR="00374CF7" w:rsidRDefault="00374CF7" w:rsidP="00374CF7">
      <w:pPr>
        <w:pStyle w:val="a9"/>
        <w:jc w:val="both"/>
      </w:pPr>
      <w:r>
        <w:t>1) присутствовать при проведении специальной оценки условий труда на его рабочем месте;</w:t>
      </w:r>
    </w:p>
    <w:p w:rsidR="00374CF7" w:rsidRDefault="00374CF7" w:rsidP="00374CF7">
      <w:pPr>
        <w:pStyle w:val="a9"/>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374CF7" w:rsidRDefault="00374CF7" w:rsidP="00374CF7">
      <w:pPr>
        <w:pStyle w:val="a9"/>
        <w:jc w:val="both"/>
      </w:pPr>
      <w: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374CF7" w:rsidRDefault="00374CF7" w:rsidP="00374CF7">
      <w:pPr>
        <w:pStyle w:val="a9"/>
        <w:jc w:val="both"/>
      </w:pPr>
      <w:r>
        <w:t>2. Работник обязан ознакомиться с результатами проведенной на его рабочем месте специальной оценки условий труда.</w:t>
      </w:r>
    </w:p>
    <w:p w:rsidR="00374CF7" w:rsidRDefault="00374CF7" w:rsidP="00374CF7">
      <w:pPr>
        <w:pStyle w:val="a9"/>
        <w:jc w:val="both"/>
      </w:pPr>
      <w:r>
        <w:t>Статья 6. </w:t>
      </w:r>
      <w:r>
        <w:rPr>
          <w:b/>
          <w:bCs/>
        </w:rPr>
        <w:t>Права и обязанности организации, проводящей специальную оценку условий труда</w:t>
      </w:r>
    </w:p>
    <w:p w:rsidR="00374CF7" w:rsidRDefault="00374CF7" w:rsidP="00374CF7">
      <w:pPr>
        <w:pStyle w:val="a9"/>
        <w:jc w:val="both"/>
      </w:pPr>
      <w:r>
        <w:t>1. Организация, проводящая специальную оценку условий труда, вправе:</w:t>
      </w:r>
    </w:p>
    <w:p w:rsidR="00374CF7" w:rsidRDefault="00374CF7" w:rsidP="00374CF7">
      <w:pPr>
        <w:pStyle w:val="a9"/>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374CF7" w:rsidRDefault="00374CF7" w:rsidP="00374CF7">
      <w:pPr>
        <w:pStyle w:val="a9"/>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374CF7" w:rsidRDefault="00374CF7" w:rsidP="00374CF7">
      <w:pPr>
        <w:pStyle w:val="a9"/>
        <w:jc w:val="both"/>
      </w:pPr>
      <w:r>
        <w:t>2. Организация, проводящая специальную оценку условий труда, обязана:</w:t>
      </w:r>
    </w:p>
    <w:p w:rsidR="00374CF7" w:rsidRDefault="00374CF7" w:rsidP="00374CF7">
      <w:pPr>
        <w:pStyle w:val="a9"/>
        <w:jc w:val="both"/>
      </w:pPr>
      <w: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t>работников обоснования результатов проведения специальной оценки условий</w:t>
      </w:r>
      <w:proofErr w:type="gramEnd"/>
      <w:r>
        <w:t xml:space="preserve"> труда, а также давать работникам разъяснения по вопросам проведения специальной оценки условий труда на их рабочих местах;</w:t>
      </w:r>
    </w:p>
    <w:p w:rsidR="00374CF7" w:rsidRDefault="00374CF7" w:rsidP="00374CF7">
      <w:pPr>
        <w:pStyle w:val="a9"/>
        <w:jc w:val="both"/>
      </w:pPr>
      <w: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374CF7" w:rsidRDefault="00374CF7" w:rsidP="00374CF7">
      <w:pPr>
        <w:pStyle w:val="a9"/>
        <w:jc w:val="both"/>
      </w:pPr>
      <w: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374CF7" w:rsidRDefault="00374CF7" w:rsidP="00374CF7">
      <w:pPr>
        <w:pStyle w:val="a9"/>
        <w:jc w:val="both"/>
      </w:pPr>
      <w:r>
        <w:t>4) не приступать к проведению специальной оценки условий труда либо приостанавливать ее проведение в случаях:</w:t>
      </w:r>
    </w:p>
    <w:p w:rsidR="00374CF7" w:rsidRDefault="00374CF7" w:rsidP="00374CF7">
      <w:pPr>
        <w:pStyle w:val="a9"/>
        <w:jc w:val="both"/>
      </w:pPr>
      <w:r>
        <w:lastRenderedPageBreak/>
        <w:t xml:space="preserve">а) </w:t>
      </w:r>
      <w:proofErr w:type="spellStart"/>
      <w:r>
        <w:t>непредоставления</w:t>
      </w:r>
      <w:proofErr w:type="spellEnd"/>
      <w: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374CF7" w:rsidRDefault="00374CF7" w:rsidP="00374CF7">
      <w:pPr>
        <w:pStyle w:val="a9"/>
        <w:jc w:val="both"/>
      </w:pPr>
      <w: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374CF7" w:rsidRDefault="00374CF7" w:rsidP="00374CF7">
      <w:pPr>
        <w:pStyle w:val="a9"/>
        <w:jc w:val="both"/>
      </w:pPr>
      <w: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374CF7" w:rsidRDefault="00374CF7" w:rsidP="00374CF7">
      <w:pPr>
        <w:pStyle w:val="a9"/>
        <w:jc w:val="both"/>
      </w:pPr>
      <w:r>
        <w:t>Статья 7. </w:t>
      </w:r>
      <w:r>
        <w:rPr>
          <w:b/>
          <w:bCs/>
        </w:rPr>
        <w:t xml:space="preserve">Применение </w:t>
      </w:r>
      <w:proofErr w:type="gramStart"/>
      <w:r>
        <w:rPr>
          <w:b/>
          <w:bCs/>
        </w:rPr>
        <w:t>результатов проведения специальной оценки условий труда</w:t>
      </w:r>
      <w:proofErr w:type="gramEnd"/>
    </w:p>
    <w:p w:rsidR="00374CF7" w:rsidRDefault="00374CF7" w:rsidP="00374CF7">
      <w:pPr>
        <w:pStyle w:val="a9"/>
        <w:jc w:val="both"/>
      </w:pPr>
      <w:r>
        <w:t xml:space="preserve">Результаты проведения специальной оценки условий труда могут применяться </w:t>
      </w:r>
      <w:proofErr w:type="gramStart"/>
      <w:r>
        <w:t>для</w:t>
      </w:r>
      <w:proofErr w:type="gramEnd"/>
      <w:r>
        <w:t>:</w:t>
      </w:r>
    </w:p>
    <w:p w:rsidR="00374CF7" w:rsidRDefault="00374CF7" w:rsidP="00374CF7">
      <w:pPr>
        <w:pStyle w:val="a9"/>
        <w:jc w:val="both"/>
      </w:pPr>
      <w:r>
        <w:t>1) разработки и реализации мероприятий, направленных на улучшение условий труда работников;</w:t>
      </w:r>
    </w:p>
    <w:p w:rsidR="00374CF7" w:rsidRDefault="00374CF7" w:rsidP="00374CF7">
      <w:pPr>
        <w:pStyle w:val="a9"/>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374CF7" w:rsidRDefault="00374CF7" w:rsidP="00374CF7">
      <w:pPr>
        <w:pStyle w:val="a9"/>
        <w:jc w:val="both"/>
      </w:pPr>
      <w:r>
        <w:t>3) обеспечения работников средствами индивидуальной защиты, а также оснащения рабочих мест средствами коллективной защиты;</w:t>
      </w:r>
    </w:p>
    <w:p w:rsidR="00374CF7" w:rsidRDefault="00374CF7" w:rsidP="00374CF7">
      <w:pPr>
        <w:pStyle w:val="a9"/>
        <w:jc w:val="both"/>
      </w:pPr>
      <w:r>
        <w:t xml:space="preserve">4) осуществления </w:t>
      </w:r>
      <w:proofErr w:type="gramStart"/>
      <w:r>
        <w:t>контроля за</w:t>
      </w:r>
      <w:proofErr w:type="gramEnd"/>
      <w:r>
        <w:t xml:space="preserve"> состоянием условий труда на рабочих местах;</w:t>
      </w:r>
    </w:p>
    <w:p w:rsidR="00374CF7" w:rsidRDefault="00374CF7" w:rsidP="00374CF7">
      <w:pPr>
        <w:pStyle w:val="a9"/>
        <w:jc w:val="both"/>
      </w:pPr>
      <w: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374CF7" w:rsidRDefault="00374CF7" w:rsidP="00374CF7">
      <w:pPr>
        <w:pStyle w:val="a9"/>
        <w:jc w:val="both"/>
      </w:pPr>
      <w:r>
        <w:t>6) установления работникам предусмотренных Трудовым кодексом Российской Федерации гарантий и компенсаций;</w:t>
      </w:r>
    </w:p>
    <w:p w:rsidR="00374CF7" w:rsidRDefault="00374CF7" w:rsidP="00374CF7">
      <w:pPr>
        <w:pStyle w:val="a9"/>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374CF7" w:rsidRDefault="00374CF7" w:rsidP="00374CF7">
      <w:pPr>
        <w:pStyle w:val="a9"/>
        <w:jc w:val="both"/>
      </w:pPr>
      <w: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374CF7" w:rsidRDefault="00374CF7" w:rsidP="00374CF7">
      <w:pPr>
        <w:pStyle w:val="a9"/>
        <w:jc w:val="both"/>
      </w:pPr>
      <w: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374CF7" w:rsidRDefault="00374CF7" w:rsidP="00374CF7">
      <w:pPr>
        <w:pStyle w:val="a9"/>
        <w:jc w:val="both"/>
      </w:pPr>
      <w:r>
        <w:t>10) подготовки статистической отчетности об условиях труда;</w:t>
      </w:r>
    </w:p>
    <w:p w:rsidR="00374CF7" w:rsidRDefault="00374CF7" w:rsidP="00374CF7">
      <w:pPr>
        <w:pStyle w:val="a9"/>
        <w:jc w:val="both"/>
      </w:pPr>
      <w:r>
        <w:lastRenderedPageBreak/>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374CF7" w:rsidRDefault="00374CF7" w:rsidP="00374CF7">
      <w:pPr>
        <w:pStyle w:val="a9"/>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374CF7" w:rsidRDefault="00374CF7" w:rsidP="00374CF7">
      <w:pPr>
        <w:pStyle w:val="a9"/>
        <w:jc w:val="both"/>
      </w:pPr>
      <w: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374CF7" w:rsidRDefault="00374CF7" w:rsidP="00374CF7">
      <w:pPr>
        <w:pStyle w:val="a9"/>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374CF7" w:rsidRDefault="00374CF7" w:rsidP="00374CF7">
      <w:pPr>
        <w:pStyle w:val="a9"/>
        <w:jc w:val="both"/>
      </w:pPr>
      <w:r>
        <w:t>15) оценки уровней профессиональных рисков;</w:t>
      </w:r>
    </w:p>
    <w:p w:rsidR="00374CF7" w:rsidRDefault="00374CF7" w:rsidP="00374CF7">
      <w:pPr>
        <w:pStyle w:val="a9"/>
        <w:jc w:val="both"/>
      </w:pPr>
      <w:r>
        <w:t>16) иных целей, предусмотренных федеральными законами и иными нормативными правовыми актами Российской Федерации.</w:t>
      </w:r>
    </w:p>
    <w:p w:rsidR="00374CF7" w:rsidRDefault="00374CF7" w:rsidP="00374CF7">
      <w:pPr>
        <w:pStyle w:val="a9"/>
        <w:jc w:val="both"/>
      </w:pPr>
      <w:r>
        <w:rPr>
          <w:b/>
          <w:bCs/>
        </w:rPr>
        <w:t>Глава 2. Порядок проведения специальной оценки условий труда</w:t>
      </w:r>
    </w:p>
    <w:p w:rsidR="00374CF7" w:rsidRDefault="00374CF7" w:rsidP="00374CF7">
      <w:pPr>
        <w:pStyle w:val="a9"/>
        <w:jc w:val="both"/>
      </w:pPr>
      <w:r>
        <w:t>Статья 8. </w:t>
      </w:r>
      <w:r>
        <w:rPr>
          <w:b/>
          <w:bCs/>
        </w:rPr>
        <w:t>Организация проведения специальной оценки условий труда</w:t>
      </w:r>
    </w:p>
    <w:p w:rsidR="00374CF7" w:rsidRDefault="00374CF7" w:rsidP="00374CF7">
      <w:pPr>
        <w:pStyle w:val="a9"/>
        <w:jc w:val="both"/>
      </w:pPr>
      <w:r>
        <w:t>1. Обязанности по организации и финансированию проведения специальной оценки условий труда возлагаются на работодателя.</w:t>
      </w:r>
    </w:p>
    <w:p w:rsidR="00374CF7" w:rsidRDefault="00374CF7" w:rsidP="00374CF7">
      <w:pPr>
        <w:pStyle w:val="a9"/>
        <w:jc w:val="both"/>
      </w:pPr>
      <w: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374CF7" w:rsidRDefault="00374CF7" w:rsidP="00374CF7">
      <w:pPr>
        <w:pStyle w:val="a9"/>
        <w:jc w:val="both"/>
      </w:pPr>
      <w:r>
        <w:t xml:space="preserve">3. </w:t>
      </w:r>
      <w:proofErr w:type="gramStart"/>
      <w: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374CF7" w:rsidRDefault="00374CF7" w:rsidP="00374CF7">
      <w:pPr>
        <w:pStyle w:val="a9"/>
        <w:jc w:val="both"/>
      </w:pPr>
      <w: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374CF7" w:rsidRDefault="00374CF7" w:rsidP="00374CF7">
      <w:pPr>
        <w:pStyle w:val="a9"/>
        <w:jc w:val="both"/>
      </w:pPr>
      <w: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374CF7" w:rsidRDefault="00374CF7" w:rsidP="00374CF7">
      <w:pPr>
        <w:pStyle w:val="a9"/>
        <w:jc w:val="both"/>
      </w:pPr>
      <w:r>
        <w:t>Статья 9. </w:t>
      </w:r>
      <w:r>
        <w:rPr>
          <w:b/>
          <w:bCs/>
        </w:rPr>
        <w:t>Подготовка к проведению специальной оценки условий труда</w:t>
      </w:r>
    </w:p>
    <w:p w:rsidR="00374CF7" w:rsidRDefault="00374CF7" w:rsidP="00374CF7">
      <w:pPr>
        <w:pStyle w:val="a9"/>
        <w:jc w:val="both"/>
      </w:pPr>
      <w: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w:t>
      </w:r>
      <w:r>
        <w:lastRenderedPageBreak/>
        <w:t>число членов которой должно быть нечетным, а также утверждается график проведения специальной оценки условий труда.</w:t>
      </w:r>
    </w:p>
    <w:p w:rsidR="00374CF7" w:rsidRDefault="00374CF7" w:rsidP="00374CF7">
      <w:pPr>
        <w:pStyle w:val="a9"/>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374CF7" w:rsidRDefault="00374CF7" w:rsidP="00374CF7">
      <w:pPr>
        <w:pStyle w:val="a9"/>
        <w:jc w:val="both"/>
      </w:pPr>
      <w:r>
        <w:t xml:space="preserve">3. </w:t>
      </w:r>
      <w:proofErr w:type="gramStart"/>
      <w:r>
        <w:t>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t>), представители выборного органа первичной профсоюзной организации или иного представительного органа работников (при наличии).</w:t>
      </w:r>
    </w:p>
    <w:p w:rsidR="00374CF7" w:rsidRDefault="00374CF7" w:rsidP="00374CF7">
      <w:pPr>
        <w:pStyle w:val="a9"/>
        <w:jc w:val="both"/>
      </w:pPr>
      <w:r>
        <w:t>4. Комиссию возглавляет работодатель или его представитель.</w:t>
      </w:r>
    </w:p>
    <w:p w:rsidR="00374CF7" w:rsidRDefault="00374CF7" w:rsidP="00374CF7">
      <w:pPr>
        <w:pStyle w:val="a9"/>
        <w:jc w:val="both"/>
      </w:pPr>
      <w: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374CF7" w:rsidRDefault="00374CF7" w:rsidP="00374CF7">
      <w:pPr>
        <w:pStyle w:val="a9"/>
        <w:jc w:val="both"/>
      </w:pPr>
      <w:r>
        <w:t xml:space="preserve">6. </w:t>
      </w:r>
      <w:proofErr w:type="gramStart"/>
      <w: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t xml:space="preserve"> </w:t>
      </w:r>
      <w:proofErr w:type="gramStart"/>
      <w: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374CF7" w:rsidRDefault="00374CF7" w:rsidP="00374CF7">
      <w:pPr>
        <w:pStyle w:val="a9"/>
        <w:jc w:val="both"/>
      </w:pPr>
      <w:r>
        <w:t xml:space="preserve">7. </w:t>
      </w:r>
      <w:proofErr w:type="gramStart"/>
      <w: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xml:space="preserve">" и с учетом мнения Российской трехсторонней комиссии по регулированию социально-трудовых отношений. </w:t>
      </w:r>
      <w:proofErr w:type="gramStart"/>
      <w: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t>травмоопасности</w:t>
      </w:r>
      <w:proofErr w:type="spellEnd"/>
      <w: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374CF7" w:rsidRDefault="00374CF7" w:rsidP="00374CF7">
      <w:pPr>
        <w:pStyle w:val="a9"/>
        <w:jc w:val="both"/>
      </w:pPr>
      <w:r>
        <w:lastRenderedPageBreak/>
        <w:t>Статья 10. </w:t>
      </w:r>
      <w:r>
        <w:rPr>
          <w:b/>
          <w:bCs/>
        </w:rPr>
        <w:t>Идентификация потенциально вредных и (или) опасных производственных факторов</w:t>
      </w:r>
    </w:p>
    <w:p w:rsidR="00374CF7" w:rsidRDefault="00374CF7" w:rsidP="00374CF7">
      <w:pPr>
        <w:pStyle w:val="a9"/>
        <w:jc w:val="both"/>
      </w:pPr>
      <w:r>
        <w:t xml:space="preserve">1. </w:t>
      </w:r>
      <w:proofErr w:type="gramStart"/>
      <w: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374CF7" w:rsidRDefault="00374CF7" w:rsidP="00374CF7">
      <w:pPr>
        <w:pStyle w:val="a9"/>
        <w:jc w:val="both"/>
      </w:pPr>
      <w: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374CF7" w:rsidRDefault="00374CF7" w:rsidP="00374CF7">
      <w:pPr>
        <w:pStyle w:val="a9"/>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374CF7" w:rsidRDefault="00374CF7" w:rsidP="00374CF7">
      <w:pPr>
        <w:pStyle w:val="a9"/>
        <w:jc w:val="both"/>
      </w:pPr>
      <w: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374CF7" w:rsidRDefault="00374CF7" w:rsidP="00374CF7">
      <w:pPr>
        <w:pStyle w:val="a9"/>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374CF7" w:rsidRDefault="00374CF7" w:rsidP="00374CF7">
      <w:pPr>
        <w:pStyle w:val="a9"/>
        <w:jc w:val="both"/>
      </w:pPr>
      <w: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374CF7" w:rsidRDefault="00374CF7" w:rsidP="00374CF7">
      <w:pPr>
        <w:pStyle w:val="a9"/>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374CF7" w:rsidRDefault="00374CF7" w:rsidP="00374CF7">
      <w:pPr>
        <w:pStyle w:val="a9"/>
        <w:jc w:val="both"/>
      </w:pPr>
      <w:r>
        <w:t>4. В случае</w:t>
      </w:r>
      <w:proofErr w:type="gramStart"/>
      <w:r>
        <w:t>,</w:t>
      </w:r>
      <w:proofErr w:type="gramEnd"/>
      <w: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374CF7" w:rsidRDefault="00374CF7" w:rsidP="00374CF7">
      <w:pPr>
        <w:pStyle w:val="a9"/>
        <w:jc w:val="both"/>
      </w:pPr>
      <w:r>
        <w:t>5. В случае</w:t>
      </w:r>
      <w:proofErr w:type="gramStart"/>
      <w:r>
        <w:t>,</w:t>
      </w:r>
      <w:proofErr w:type="gramEnd"/>
      <w: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374CF7" w:rsidRDefault="00374CF7" w:rsidP="00374CF7">
      <w:pPr>
        <w:pStyle w:val="a9"/>
        <w:jc w:val="both"/>
      </w:pPr>
      <w:r>
        <w:lastRenderedPageBreak/>
        <w:t>6. Идентификация потенциально вредных и (или) опасных производственных факторов не осуществляется в отношении:</w:t>
      </w:r>
    </w:p>
    <w:p w:rsidR="00374CF7" w:rsidRDefault="00374CF7" w:rsidP="00374CF7">
      <w:pPr>
        <w:pStyle w:val="a9"/>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374CF7" w:rsidRDefault="00374CF7" w:rsidP="00374CF7">
      <w:pPr>
        <w:pStyle w:val="a9"/>
        <w:jc w:val="both"/>
      </w:pPr>
      <w: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374CF7" w:rsidRDefault="00374CF7" w:rsidP="00374CF7">
      <w:pPr>
        <w:pStyle w:val="a9"/>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374CF7" w:rsidRDefault="00374CF7" w:rsidP="00374CF7">
      <w:pPr>
        <w:pStyle w:val="a9"/>
        <w:jc w:val="both"/>
      </w:pPr>
      <w:r>
        <w:t xml:space="preserve">7. </w:t>
      </w:r>
      <w:proofErr w:type="gramStart"/>
      <w:r>
        <w:t>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roofErr w:type="gramEnd"/>
    </w:p>
    <w:p w:rsidR="00374CF7" w:rsidRDefault="00374CF7" w:rsidP="00374CF7">
      <w:pPr>
        <w:pStyle w:val="a9"/>
        <w:jc w:val="both"/>
      </w:pPr>
      <w:r>
        <w:t>Статья 11. </w:t>
      </w:r>
      <w:r>
        <w:rPr>
          <w:b/>
          <w:bCs/>
        </w:rPr>
        <w:t>Декларирование соответствия условий труда государственным нормативным требованиям охраны труда</w:t>
      </w:r>
    </w:p>
    <w:p w:rsidR="00374CF7" w:rsidRDefault="00374CF7" w:rsidP="00374CF7">
      <w:pPr>
        <w:pStyle w:val="a9"/>
        <w:jc w:val="both"/>
      </w:pPr>
      <w:r>
        <w:t xml:space="preserve">1. </w:t>
      </w:r>
      <w:proofErr w:type="gramStart"/>
      <w:r>
        <w:t>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374CF7" w:rsidRDefault="00374CF7" w:rsidP="00374CF7">
      <w:pPr>
        <w:pStyle w:val="a9"/>
        <w:jc w:val="both"/>
      </w:pPr>
      <w:r>
        <w:t xml:space="preserve">2. Форма и порядок </w:t>
      </w:r>
      <w:proofErr w:type="gramStart"/>
      <w:r>
        <w:t>подачи декларации соответствия условий труда</w:t>
      </w:r>
      <w:proofErr w:type="gramEnd"/>
      <w: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t xml:space="preserve">3. </w:t>
      </w:r>
      <w:proofErr w:type="gramStart"/>
      <w:r>
        <w:t>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374CF7" w:rsidRDefault="00374CF7" w:rsidP="00374CF7">
      <w:pPr>
        <w:pStyle w:val="a9"/>
        <w:jc w:val="both"/>
      </w:pPr>
      <w:r>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374CF7" w:rsidRDefault="00374CF7" w:rsidP="00374CF7">
      <w:pPr>
        <w:pStyle w:val="a9"/>
        <w:jc w:val="both"/>
      </w:pPr>
      <w:r>
        <w:t>5. В случае</w:t>
      </w:r>
      <w:proofErr w:type="gramStart"/>
      <w:r>
        <w:t>,</w:t>
      </w:r>
      <w:proofErr w:type="gramEnd"/>
      <w: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w:t>
      </w:r>
      <w:r>
        <w:lastRenderedPageBreak/>
        <w:t>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374CF7" w:rsidRDefault="00374CF7" w:rsidP="00374CF7">
      <w:pPr>
        <w:pStyle w:val="a9"/>
        <w:jc w:val="both"/>
      </w:pPr>
      <w:r>
        <w:t xml:space="preserve">6. </w:t>
      </w:r>
      <w:proofErr w:type="gramStart"/>
      <w:r>
        <w:t>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w:t>
      </w:r>
      <w:proofErr w:type="gramEnd"/>
      <w:r>
        <w:t xml:space="preserve"> соответствующая запись в реестре деклараций соответствия условий труда государственным нормативным требованиям охраны труда.</w:t>
      </w:r>
    </w:p>
    <w:p w:rsidR="00374CF7" w:rsidRDefault="00374CF7" w:rsidP="00374CF7">
      <w:pPr>
        <w:pStyle w:val="a9"/>
        <w:jc w:val="both"/>
      </w:pPr>
      <w:r>
        <w:t xml:space="preserve">7. По истечении </w:t>
      </w:r>
      <w:proofErr w:type="gramStart"/>
      <w:r>
        <w:t>срока действия декларации соответствия условий труда</w:t>
      </w:r>
      <w:proofErr w:type="gramEnd"/>
      <w:r>
        <w:t xml:space="preserve"> государственным нормативным требованиям охраны труда и в случае отсутствия в период ее действия обстоятельств, указанных в части 5 настоящей статьи, срок действия данной декларации считается продленным на следующие пять лет.</w:t>
      </w:r>
    </w:p>
    <w:p w:rsidR="00374CF7" w:rsidRDefault="00374CF7" w:rsidP="00374CF7">
      <w:pPr>
        <w:pStyle w:val="a9"/>
        <w:jc w:val="both"/>
      </w:pPr>
      <w:r>
        <w:t>Статья 12. </w:t>
      </w:r>
      <w:r>
        <w:rPr>
          <w:b/>
          <w:bCs/>
        </w:rPr>
        <w:t>Исследования (испытания) и измерения вредных и (или) опасных производственных факторов</w:t>
      </w:r>
    </w:p>
    <w:p w:rsidR="00374CF7" w:rsidRDefault="00374CF7" w:rsidP="00374CF7">
      <w:pPr>
        <w:pStyle w:val="a9"/>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374CF7" w:rsidRDefault="00374CF7" w:rsidP="00374CF7">
      <w:pPr>
        <w:pStyle w:val="a9"/>
        <w:jc w:val="both"/>
      </w:pPr>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374CF7" w:rsidRDefault="00374CF7" w:rsidP="00374CF7">
      <w:pPr>
        <w:pStyle w:val="a9"/>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374CF7" w:rsidRDefault="00374CF7" w:rsidP="00374CF7">
      <w:pPr>
        <w:pStyle w:val="a9"/>
        <w:jc w:val="both"/>
      </w:pPr>
      <w:r>
        <w:t xml:space="preserve">4. </w:t>
      </w:r>
      <w:proofErr w:type="gramStart"/>
      <w: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374CF7" w:rsidRDefault="00374CF7" w:rsidP="00374CF7">
      <w:pPr>
        <w:pStyle w:val="a9"/>
        <w:jc w:val="both"/>
      </w:pPr>
      <w:r>
        <w:t xml:space="preserve">5. </w:t>
      </w:r>
      <w:proofErr w:type="gramStart"/>
      <w: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374CF7" w:rsidRDefault="00374CF7" w:rsidP="00374CF7">
      <w:pPr>
        <w:pStyle w:val="a9"/>
        <w:jc w:val="both"/>
      </w:pPr>
      <w:r>
        <w:lastRenderedPageBreak/>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374CF7" w:rsidRDefault="00374CF7" w:rsidP="00374CF7">
      <w:pPr>
        <w:pStyle w:val="a9"/>
        <w:jc w:val="both"/>
      </w:pPr>
      <w:r>
        <w:t xml:space="preserve">7. </w:t>
      </w:r>
      <w:proofErr w:type="gramStart"/>
      <w:r>
        <w:t>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w:t>
      </w:r>
      <w:proofErr w:type="gramEnd"/>
      <w:r>
        <w:t xml:space="preserve">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374CF7" w:rsidRDefault="00374CF7" w:rsidP="00374CF7">
      <w:pPr>
        <w:pStyle w:val="a9"/>
        <w:jc w:val="both"/>
      </w:pPr>
      <w: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374CF7" w:rsidRDefault="00374CF7" w:rsidP="00374CF7">
      <w:pPr>
        <w:pStyle w:val="a9"/>
        <w:jc w:val="both"/>
      </w:pPr>
      <w: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374CF7" w:rsidRDefault="00374CF7" w:rsidP="00374CF7">
      <w:pPr>
        <w:pStyle w:val="a9"/>
        <w:jc w:val="both"/>
      </w:pPr>
      <w: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374CF7" w:rsidRDefault="00374CF7" w:rsidP="00374CF7">
      <w:pPr>
        <w:pStyle w:val="a9"/>
        <w:jc w:val="both"/>
      </w:pPr>
      <w:r>
        <w:t xml:space="preserve">11. </w:t>
      </w:r>
      <w:proofErr w:type="gramStart"/>
      <w:r>
        <w:t>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374CF7" w:rsidRDefault="00374CF7" w:rsidP="00374CF7">
      <w:pPr>
        <w:pStyle w:val="a9"/>
        <w:jc w:val="both"/>
      </w:pPr>
      <w:r>
        <w:t>Статья 13. </w:t>
      </w:r>
      <w:r>
        <w:rPr>
          <w:b/>
          <w:bCs/>
        </w:rPr>
        <w:t>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374CF7" w:rsidRDefault="00374CF7" w:rsidP="00374CF7">
      <w:pPr>
        <w:pStyle w:val="a9"/>
        <w:jc w:val="both"/>
      </w:pPr>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374CF7" w:rsidRDefault="00374CF7" w:rsidP="00374CF7">
      <w:pPr>
        <w:pStyle w:val="a9"/>
        <w:jc w:val="both"/>
      </w:pPr>
      <w:proofErr w:type="gramStart"/>
      <w:r>
        <w:t xml:space="preserve">1) физические факторы - аэрозоли преимущественно </w:t>
      </w:r>
      <w:proofErr w:type="spellStart"/>
      <w:r>
        <w:t>фиброгенного</w:t>
      </w:r>
      <w:proofErr w:type="spellEnd"/>
      <w: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lastRenderedPageBreak/>
        <w:t>гипогеомагнитное</w:t>
      </w:r>
      <w:proofErr w:type="spellEnd"/>
      <w: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t>, инфракрасное излучение), параметры световой среды (искусственное освещение (освещенность) рабочей поверхности);</w:t>
      </w:r>
    </w:p>
    <w:p w:rsidR="00374CF7" w:rsidRDefault="00374CF7" w:rsidP="00374CF7">
      <w:pPr>
        <w:pStyle w:val="a9"/>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374CF7" w:rsidRDefault="00374CF7" w:rsidP="00374CF7">
      <w:pPr>
        <w:pStyle w:val="a9"/>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374CF7" w:rsidRDefault="00374CF7" w:rsidP="00374CF7">
      <w:pPr>
        <w:pStyle w:val="a9"/>
        <w:jc w:val="both"/>
      </w:pPr>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374CF7" w:rsidRDefault="00374CF7" w:rsidP="00374CF7">
      <w:pPr>
        <w:pStyle w:val="a9"/>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374CF7" w:rsidRDefault="00374CF7" w:rsidP="00374CF7">
      <w:pPr>
        <w:pStyle w:val="a9"/>
        <w:jc w:val="both"/>
      </w:pPr>
      <w:r>
        <w:t>2) напряженность трудового процесса - показатели сенсорной нагрузки на центральную нервную систему и органы чувств работника.</w:t>
      </w:r>
    </w:p>
    <w:p w:rsidR="00374CF7" w:rsidRDefault="00374CF7" w:rsidP="00374CF7">
      <w:pPr>
        <w:pStyle w:val="a9"/>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374CF7" w:rsidRDefault="00374CF7" w:rsidP="00374CF7">
      <w:pPr>
        <w:pStyle w:val="a9"/>
        <w:jc w:val="both"/>
      </w:pPr>
      <w:r>
        <w:t>1) температура воздуха;</w:t>
      </w:r>
    </w:p>
    <w:p w:rsidR="00374CF7" w:rsidRDefault="00374CF7" w:rsidP="00374CF7">
      <w:pPr>
        <w:pStyle w:val="a9"/>
        <w:jc w:val="both"/>
      </w:pPr>
      <w:r>
        <w:t>2) относительная влажность воздуха;</w:t>
      </w:r>
    </w:p>
    <w:p w:rsidR="00374CF7" w:rsidRDefault="00374CF7" w:rsidP="00374CF7">
      <w:pPr>
        <w:pStyle w:val="a9"/>
        <w:jc w:val="both"/>
      </w:pPr>
      <w:r>
        <w:t>3) скорость движения воздуха;</w:t>
      </w:r>
    </w:p>
    <w:p w:rsidR="00374CF7" w:rsidRDefault="00374CF7" w:rsidP="00374CF7">
      <w:pPr>
        <w:pStyle w:val="a9"/>
        <w:jc w:val="both"/>
      </w:pPr>
      <w:r>
        <w:t>4) интенсивность и экспозиционная доза инфракрасного излучения;</w:t>
      </w:r>
    </w:p>
    <w:p w:rsidR="00374CF7" w:rsidRDefault="00374CF7" w:rsidP="00374CF7">
      <w:pPr>
        <w:pStyle w:val="a9"/>
        <w:jc w:val="both"/>
      </w:pPr>
      <w:r>
        <w:t>5) напряженность переменного электрического поля промышленной частоты (50 Герц);</w:t>
      </w:r>
    </w:p>
    <w:p w:rsidR="00374CF7" w:rsidRDefault="00374CF7" w:rsidP="00374CF7">
      <w:pPr>
        <w:pStyle w:val="a9"/>
        <w:jc w:val="both"/>
      </w:pPr>
      <w:r>
        <w:t>6) напряженность переменного магнитного поля промышленной частоты (50 Герц);</w:t>
      </w:r>
    </w:p>
    <w:p w:rsidR="00374CF7" w:rsidRDefault="00374CF7" w:rsidP="00374CF7">
      <w:pPr>
        <w:pStyle w:val="a9"/>
        <w:jc w:val="both"/>
      </w:pPr>
      <w:r>
        <w:t>7) напряженность переменного электрического поля электромагнитных излучений радиочастотного диапазона;</w:t>
      </w:r>
    </w:p>
    <w:p w:rsidR="00374CF7" w:rsidRDefault="00374CF7" w:rsidP="00374CF7">
      <w:pPr>
        <w:pStyle w:val="a9"/>
        <w:jc w:val="both"/>
      </w:pPr>
      <w:r>
        <w:t>8) напряженность переменного магнитного поля электромагнитных излучений радиочастотного диапазона;</w:t>
      </w:r>
    </w:p>
    <w:p w:rsidR="00374CF7" w:rsidRDefault="00374CF7" w:rsidP="00374CF7">
      <w:pPr>
        <w:pStyle w:val="a9"/>
        <w:jc w:val="both"/>
      </w:pPr>
      <w:r>
        <w:t>9) напряженность электростатического поля и постоянного магнитного поля;</w:t>
      </w:r>
    </w:p>
    <w:p w:rsidR="00374CF7" w:rsidRDefault="00374CF7" w:rsidP="00374CF7">
      <w:pPr>
        <w:pStyle w:val="a9"/>
        <w:jc w:val="both"/>
      </w:pPr>
      <w:r>
        <w:t>10) интенсивность источников ультрафиолетового излучения в диапазоне длин волн 200 - 400 нанометров;</w:t>
      </w:r>
    </w:p>
    <w:p w:rsidR="00374CF7" w:rsidRDefault="00374CF7" w:rsidP="00374CF7">
      <w:pPr>
        <w:pStyle w:val="a9"/>
        <w:jc w:val="both"/>
      </w:pPr>
      <w:r>
        <w:rPr>
          <w:noProof/>
        </w:rPr>
        <w:lastRenderedPageBreak/>
        <w:drawing>
          <wp:inline distT="0" distB="0" distL="0" distR="0" wp14:anchorId="41650523" wp14:editId="5B82D459">
            <wp:extent cx="3195320" cy="770255"/>
            <wp:effectExtent l="0" t="0" r="5080" b="0"/>
            <wp:docPr id="1" name="Рисунок 1" descr="пункт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нкт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5320" cy="770255"/>
                    </a:xfrm>
                    <a:prstGeom prst="rect">
                      <a:avLst/>
                    </a:prstGeom>
                    <a:noFill/>
                    <a:ln>
                      <a:noFill/>
                    </a:ln>
                  </pic:spPr>
                </pic:pic>
              </a:graphicData>
            </a:graphic>
          </wp:inline>
        </w:drawing>
      </w:r>
      <w:r>
        <w:t>;</w:t>
      </w:r>
    </w:p>
    <w:p w:rsidR="00374CF7" w:rsidRDefault="00374CF7" w:rsidP="00374CF7">
      <w:pPr>
        <w:pStyle w:val="a9"/>
        <w:jc w:val="both"/>
      </w:pPr>
      <w:r>
        <w:t>12) энергетическая экспозиция лазерного излучения;</w:t>
      </w:r>
    </w:p>
    <w:p w:rsidR="00374CF7" w:rsidRDefault="00374CF7" w:rsidP="00374CF7">
      <w:pPr>
        <w:pStyle w:val="a9"/>
        <w:jc w:val="both"/>
      </w:pPr>
      <w:r>
        <w:t xml:space="preserve">13) мощность </w:t>
      </w:r>
      <w:proofErr w:type="spellStart"/>
      <w:r>
        <w:t>амбиентного</w:t>
      </w:r>
      <w:proofErr w:type="spellEnd"/>
      <w:r>
        <w:t xml:space="preserve"> эквивалента дозы гамма-излучения, рентгеновского и нейтронного излучений;</w:t>
      </w:r>
    </w:p>
    <w:p w:rsidR="00374CF7" w:rsidRDefault="00374CF7" w:rsidP="00374CF7">
      <w:pPr>
        <w:pStyle w:val="a9"/>
        <w:jc w:val="both"/>
      </w:pPr>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374CF7" w:rsidRDefault="00374CF7" w:rsidP="00374CF7">
      <w:pPr>
        <w:pStyle w:val="a9"/>
        <w:jc w:val="both"/>
      </w:pPr>
      <w:r>
        <w:t>15) уровень звука;</w:t>
      </w:r>
    </w:p>
    <w:p w:rsidR="00374CF7" w:rsidRDefault="00374CF7" w:rsidP="00374CF7">
      <w:pPr>
        <w:pStyle w:val="a9"/>
        <w:jc w:val="both"/>
      </w:pPr>
      <w:r>
        <w:t>16) общий уровень звукового давления инфразвука;</w:t>
      </w:r>
    </w:p>
    <w:p w:rsidR="00374CF7" w:rsidRDefault="00374CF7" w:rsidP="00374CF7">
      <w:pPr>
        <w:pStyle w:val="a9"/>
        <w:jc w:val="both"/>
      </w:pPr>
      <w:r>
        <w:t>17) ультразвук воздушный;</w:t>
      </w:r>
    </w:p>
    <w:p w:rsidR="00374CF7" w:rsidRDefault="00374CF7" w:rsidP="00374CF7">
      <w:pPr>
        <w:pStyle w:val="a9"/>
        <w:jc w:val="both"/>
      </w:pPr>
      <w:r>
        <w:t>18) вибрация общая и локальная;</w:t>
      </w:r>
    </w:p>
    <w:p w:rsidR="00374CF7" w:rsidRDefault="00374CF7" w:rsidP="00374CF7">
      <w:pPr>
        <w:pStyle w:val="a9"/>
        <w:jc w:val="both"/>
      </w:pPr>
      <w:r>
        <w:t>19) освещенность рабочей поверхности;</w:t>
      </w:r>
    </w:p>
    <w:p w:rsidR="00374CF7" w:rsidRDefault="00374CF7" w:rsidP="00374CF7">
      <w:pPr>
        <w:pStyle w:val="a9"/>
        <w:jc w:val="both"/>
      </w:pPr>
      <w:proofErr w:type="gramStart"/>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374CF7" w:rsidRDefault="00374CF7" w:rsidP="00374CF7">
      <w:pPr>
        <w:pStyle w:val="a9"/>
        <w:jc w:val="both"/>
      </w:pPr>
      <w:r>
        <w:t>21) массовая концентрация аэрозолей в воздухе рабочей зоны;</w:t>
      </w:r>
    </w:p>
    <w:p w:rsidR="00374CF7" w:rsidRDefault="00374CF7" w:rsidP="00374CF7">
      <w:pPr>
        <w:pStyle w:val="a9"/>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374CF7" w:rsidRDefault="00374CF7" w:rsidP="00374CF7">
      <w:pPr>
        <w:pStyle w:val="a9"/>
        <w:jc w:val="both"/>
      </w:pPr>
      <w:r>
        <w:t>23) напряженность трудового процесса работников, трудовая функция которых:</w:t>
      </w:r>
    </w:p>
    <w:p w:rsidR="00374CF7" w:rsidRDefault="00374CF7" w:rsidP="00374CF7">
      <w:pPr>
        <w:pStyle w:val="a9"/>
        <w:jc w:val="both"/>
      </w:pPr>
      <w: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374CF7" w:rsidRDefault="00374CF7" w:rsidP="00374CF7">
      <w:pPr>
        <w:pStyle w:val="a9"/>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374CF7" w:rsidRDefault="00374CF7" w:rsidP="00374CF7">
      <w:pPr>
        <w:pStyle w:val="a9"/>
        <w:jc w:val="both"/>
      </w:pPr>
      <w:r>
        <w:t xml:space="preserve">в) </w:t>
      </w:r>
      <w:proofErr w:type="gramStart"/>
      <w:r>
        <w:t>связана</w:t>
      </w:r>
      <w:proofErr w:type="gramEnd"/>
      <w:r>
        <w:t xml:space="preserve"> с длительной работой с оптическими приборами;</w:t>
      </w:r>
    </w:p>
    <w:p w:rsidR="00374CF7" w:rsidRDefault="00374CF7" w:rsidP="00374CF7">
      <w:pPr>
        <w:pStyle w:val="a9"/>
        <w:jc w:val="both"/>
      </w:pPr>
      <w:r>
        <w:lastRenderedPageBreak/>
        <w:t xml:space="preserve">г) </w:t>
      </w:r>
      <w:proofErr w:type="gramStart"/>
      <w:r>
        <w:t>связана</w:t>
      </w:r>
      <w:proofErr w:type="gramEnd"/>
      <w:r>
        <w:t xml:space="preserve"> с постоянной нагрузкой на голосовой аппарат;</w:t>
      </w:r>
    </w:p>
    <w:p w:rsidR="00374CF7" w:rsidRDefault="00374CF7" w:rsidP="00374CF7">
      <w:pPr>
        <w:pStyle w:val="a9"/>
        <w:jc w:val="both"/>
      </w:pPr>
      <w:r>
        <w:t>24) биологические факторы (в соответствии с областью аккредитации испытательной лаборатории (центра).</w:t>
      </w:r>
    </w:p>
    <w:p w:rsidR="00374CF7" w:rsidRDefault="00374CF7" w:rsidP="00374CF7">
      <w:pPr>
        <w:pStyle w:val="a9"/>
        <w:jc w:val="both"/>
      </w:pPr>
      <w:r>
        <w:t xml:space="preserve">4. </w:t>
      </w:r>
      <w:proofErr w:type="gramStart"/>
      <w: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t>Росатом</w:t>
      </w:r>
      <w:proofErr w:type="spellEnd"/>
      <w:r>
        <w:t>" по согласованию с федеральным органом исполнительной власти, осуществляющим функции по</w:t>
      </w:r>
      <w:proofErr w:type="gramEnd"/>
      <w: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374CF7" w:rsidRDefault="00374CF7" w:rsidP="00374CF7">
      <w:pPr>
        <w:pStyle w:val="a9"/>
        <w:jc w:val="both"/>
      </w:pPr>
      <w:r>
        <w:t>Статья 14. Классификация условий труда</w:t>
      </w:r>
    </w:p>
    <w:p w:rsidR="00374CF7" w:rsidRDefault="00374CF7" w:rsidP="00374CF7">
      <w:pPr>
        <w:pStyle w:val="a9"/>
        <w:jc w:val="both"/>
      </w:pPr>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374CF7" w:rsidRDefault="00374CF7" w:rsidP="00374CF7">
      <w:pPr>
        <w:pStyle w:val="a9"/>
        <w:jc w:val="both"/>
      </w:pPr>
      <w: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374CF7" w:rsidRDefault="00374CF7" w:rsidP="00374CF7">
      <w:pPr>
        <w:pStyle w:val="a9"/>
        <w:jc w:val="both"/>
      </w:pPr>
      <w: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374CF7" w:rsidRDefault="00374CF7" w:rsidP="00374CF7">
      <w:pPr>
        <w:pStyle w:val="a9"/>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374CF7" w:rsidRDefault="00374CF7" w:rsidP="00374CF7">
      <w:pPr>
        <w:pStyle w:val="a9"/>
        <w:jc w:val="both"/>
      </w:pPr>
      <w: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t>воздействия</w:t>
      </w:r>
      <w:proofErr w:type="gramEnd"/>
      <w: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374CF7" w:rsidRDefault="00374CF7" w:rsidP="00374CF7">
      <w:pPr>
        <w:pStyle w:val="a9"/>
        <w:jc w:val="both"/>
      </w:pPr>
      <w: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w:t>
      </w:r>
      <w:r>
        <w:lastRenderedPageBreak/>
        <w:t>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374CF7" w:rsidRDefault="00374CF7" w:rsidP="00374CF7">
      <w:pPr>
        <w:pStyle w:val="a9"/>
        <w:jc w:val="both"/>
      </w:pPr>
      <w: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374CF7" w:rsidRDefault="00374CF7" w:rsidP="00374CF7">
      <w:pPr>
        <w:pStyle w:val="a9"/>
        <w:jc w:val="both"/>
      </w:pPr>
      <w: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374CF7" w:rsidRDefault="00374CF7" w:rsidP="00374CF7">
      <w:pPr>
        <w:pStyle w:val="a9"/>
        <w:jc w:val="both"/>
      </w:pPr>
      <w: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t>уровни</w:t>
      </w:r>
      <w:proofErr w:type="gramEnd"/>
      <w: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374CF7" w:rsidRDefault="00374CF7" w:rsidP="00374CF7">
      <w:pPr>
        <w:pStyle w:val="a9"/>
        <w:jc w:val="both"/>
      </w:pPr>
      <w:r>
        <w:t xml:space="preserve">6. </w:t>
      </w:r>
      <w:proofErr w:type="gramStart"/>
      <w: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374CF7" w:rsidRDefault="00374CF7" w:rsidP="00374CF7">
      <w:pPr>
        <w:pStyle w:val="a9"/>
        <w:jc w:val="both"/>
      </w:pPr>
      <w:r>
        <w:t>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374CF7" w:rsidRDefault="00374CF7" w:rsidP="00374CF7">
      <w:pPr>
        <w:pStyle w:val="a9"/>
        <w:jc w:val="both"/>
      </w:pPr>
      <w:r>
        <w:t xml:space="preserve">8. </w:t>
      </w:r>
      <w:proofErr w:type="gramStart"/>
      <w: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lastRenderedPageBreak/>
        <w:t>эпидемиологического надзора, и с</w:t>
      </w:r>
      <w:proofErr w:type="gramEnd"/>
      <w:r>
        <w:t xml:space="preserve"> учетом мнения Российской трехсторонней комиссии по регулированию социально-трудовых отношений.</w:t>
      </w:r>
    </w:p>
    <w:p w:rsidR="00374CF7" w:rsidRDefault="00374CF7" w:rsidP="00374CF7">
      <w:pPr>
        <w:pStyle w:val="a9"/>
        <w:jc w:val="both"/>
      </w:pPr>
      <w: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374CF7" w:rsidRDefault="00374CF7" w:rsidP="00374CF7">
      <w:pPr>
        <w:pStyle w:val="a9"/>
        <w:jc w:val="both"/>
      </w:pPr>
      <w:r>
        <w:t>Статья 15. </w:t>
      </w:r>
      <w:r>
        <w:rPr>
          <w:b/>
          <w:bCs/>
        </w:rPr>
        <w:t>Результаты проведения специальной оценки условий труда</w:t>
      </w:r>
    </w:p>
    <w:p w:rsidR="00374CF7" w:rsidRDefault="00374CF7" w:rsidP="00374CF7">
      <w:pPr>
        <w:pStyle w:val="a9"/>
        <w:jc w:val="both"/>
      </w:pPr>
      <w: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374CF7" w:rsidRDefault="00374CF7" w:rsidP="00374CF7">
      <w:pPr>
        <w:pStyle w:val="a9"/>
        <w:jc w:val="both"/>
      </w:pPr>
      <w:proofErr w:type="gramStart"/>
      <w: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roofErr w:type="gramEnd"/>
    </w:p>
    <w:p w:rsidR="00374CF7" w:rsidRDefault="00374CF7" w:rsidP="00374CF7">
      <w:pPr>
        <w:pStyle w:val="a9"/>
        <w:jc w:val="both"/>
      </w:pPr>
      <w: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374CF7" w:rsidRDefault="00374CF7" w:rsidP="00374CF7">
      <w:pPr>
        <w:pStyle w:val="a9"/>
        <w:jc w:val="both"/>
      </w:pPr>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374CF7" w:rsidRDefault="00374CF7" w:rsidP="00374CF7">
      <w:pPr>
        <w:pStyle w:val="a9"/>
        <w:jc w:val="both"/>
      </w:pPr>
      <w:r>
        <w:t>4) протоколы проведения исследований (испытаний) и измерений идентифицированных вредных и (или) опасных производственных факторов;</w:t>
      </w:r>
    </w:p>
    <w:p w:rsidR="00374CF7" w:rsidRDefault="00374CF7" w:rsidP="00374CF7">
      <w:pPr>
        <w:pStyle w:val="a9"/>
        <w:jc w:val="both"/>
      </w:pPr>
      <w:r>
        <w:t>5) протоколы оценки эффективности средств индивидуальной защиты;</w:t>
      </w:r>
    </w:p>
    <w:p w:rsidR="00374CF7" w:rsidRDefault="00374CF7" w:rsidP="00374CF7">
      <w:pPr>
        <w:pStyle w:val="a9"/>
        <w:jc w:val="both"/>
      </w:pPr>
      <w: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374CF7" w:rsidRDefault="00374CF7" w:rsidP="00374CF7">
      <w:pPr>
        <w:pStyle w:val="a9"/>
        <w:jc w:val="both"/>
      </w:pPr>
      <w:r>
        <w:t>7) сводная ведомость специальной оценки условий труда;</w:t>
      </w:r>
    </w:p>
    <w:p w:rsidR="00374CF7" w:rsidRDefault="00374CF7" w:rsidP="00374CF7">
      <w:pPr>
        <w:pStyle w:val="a9"/>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374CF7" w:rsidRDefault="00374CF7" w:rsidP="00374CF7">
      <w:pPr>
        <w:pStyle w:val="a9"/>
        <w:jc w:val="both"/>
      </w:pPr>
      <w:r>
        <w:t>9) заключения эксперта организации, проводящей специальную оценку условий труда.</w:t>
      </w:r>
    </w:p>
    <w:p w:rsidR="00374CF7" w:rsidRDefault="00374CF7" w:rsidP="00374CF7">
      <w:pPr>
        <w:pStyle w:val="a9"/>
        <w:jc w:val="both"/>
      </w:pPr>
      <w: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374CF7" w:rsidRDefault="00374CF7" w:rsidP="00374CF7">
      <w:pPr>
        <w:pStyle w:val="a9"/>
        <w:jc w:val="both"/>
      </w:pPr>
      <w: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lastRenderedPageBreak/>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2 и 9 части 1 настоящей статьи.</w:t>
      </w:r>
    </w:p>
    <w:p w:rsidR="00374CF7" w:rsidRDefault="00374CF7" w:rsidP="00374CF7">
      <w:pPr>
        <w:pStyle w:val="a9"/>
        <w:jc w:val="both"/>
      </w:pPr>
      <w: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t>позднее</w:t>
      </w:r>
      <w:proofErr w:type="gramEnd"/>
      <w: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t>междувахтового</w:t>
      </w:r>
      <w:proofErr w:type="spellEnd"/>
      <w:r>
        <w:t xml:space="preserve"> отдыха.</w:t>
      </w:r>
    </w:p>
    <w:p w:rsidR="00374CF7" w:rsidRDefault="00374CF7" w:rsidP="00374CF7">
      <w:pPr>
        <w:pStyle w:val="a9"/>
        <w:jc w:val="both"/>
      </w:pPr>
      <w:r>
        <w:t xml:space="preserve">6. </w:t>
      </w:r>
      <w:proofErr w:type="gramStart"/>
      <w: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374CF7" w:rsidRDefault="00374CF7" w:rsidP="00374CF7">
      <w:pPr>
        <w:pStyle w:val="a9"/>
        <w:jc w:val="both"/>
      </w:pPr>
      <w:r>
        <w:t>Статья 16. </w:t>
      </w:r>
      <w:r>
        <w:rPr>
          <w:b/>
          <w:bCs/>
        </w:rPr>
        <w:t>Особенности проведения специальной оценки условий труда на отдельных рабочих местах</w:t>
      </w:r>
    </w:p>
    <w:p w:rsidR="00374CF7" w:rsidRDefault="00374CF7" w:rsidP="00374CF7">
      <w:pPr>
        <w:pStyle w:val="a9"/>
        <w:jc w:val="both"/>
      </w:pPr>
      <w: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374CF7" w:rsidRDefault="00374CF7" w:rsidP="00374CF7">
      <w:pPr>
        <w:pStyle w:val="a9"/>
        <w:jc w:val="both"/>
      </w:pPr>
      <w:r>
        <w:t>2. На аналогичные рабочие места заполняется одна карта специальной оценки условий труда.</w:t>
      </w:r>
    </w:p>
    <w:p w:rsidR="00374CF7" w:rsidRDefault="00374CF7" w:rsidP="00374CF7">
      <w:pPr>
        <w:pStyle w:val="a9"/>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374CF7" w:rsidRDefault="00374CF7" w:rsidP="00374CF7">
      <w:pPr>
        <w:pStyle w:val="a9"/>
        <w:jc w:val="both"/>
      </w:pPr>
      <w:r>
        <w:t xml:space="preserve">4. </w:t>
      </w:r>
      <w:proofErr w:type="gramStart"/>
      <w: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t>хронометрирования</w:t>
      </w:r>
      <w:proofErr w:type="spellEnd"/>
      <w:r>
        <w:t>.</w:t>
      </w:r>
    </w:p>
    <w:p w:rsidR="00374CF7" w:rsidRDefault="00374CF7" w:rsidP="00374CF7">
      <w:pPr>
        <w:pStyle w:val="a9"/>
        <w:jc w:val="both"/>
      </w:pPr>
      <w: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374CF7" w:rsidRDefault="00374CF7" w:rsidP="00374CF7">
      <w:pPr>
        <w:pStyle w:val="a9"/>
        <w:jc w:val="both"/>
      </w:pPr>
      <w:r>
        <w:lastRenderedPageBreak/>
        <w:t>Статья 17. </w:t>
      </w:r>
      <w:r>
        <w:rPr>
          <w:b/>
          <w:bCs/>
        </w:rPr>
        <w:t>Проведение внеплановой специальной оценки условий труда</w:t>
      </w:r>
    </w:p>
    <w:p w:rsidR="00374CF7" w:rsidRDefault="00374CF7" w:rsidP="00374CF7">
      <w:pPr>
        <w:pStyle w:val="a9"/>
        <w:jc w:val="both"/>
      </w:pPr>
      <w:r>
        <w:t>1. Внеплановая специальная оценка условий труда должна проводиться в следующих случаях:</w:t>
      </w:r>
    </w:p>
    <w:p w:rsidR="00374CF7" w:rsidRDefault="00374CF7" w:rsidP="00374CF7">
      <w:pPr>
        <w:pStyle w:val="a9"/>
        <w:jc w:val="both"/>
      </w:pPr>
      <w:r>
        <w:t>1) ввод в эксплуатацию вновь организованных рабочих мест;</w:t>
      </w:r>
    </w:p>
    <w:p w:rsidR="00374CF7" w:rsidRDefault="00374CF7" w:rsidP="00374CF7">
      <w:pPr>
        <w:pStyle w:val="a9"/>
        <w:jc w:val="both"/>
      </w:pPr>
      <w:proofErr w:type="gramStart"/>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374CF7" w:rsidRDefault="00374CF7" w:rsidP="00374CF7">
      <w:pPr>
        <w:pStyle w:val="a9"/>
        <w:jc w:val="both"/>
      </w:pPr>
      <w: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374CF7" w:rsidRDefault="00374CF7" w:rsidP="00374CF7">
      <w:pPr>
        <w:pStyle w:val="a9"/>
        <w:jc w:val="both"/>
      </w:pPr>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374CF7" w:rsidRDefault="00374CF7" w:rsidP="00374CF7">
      <w:pPr>
        <w:pStyle w:val="a9"/>
        <w:jc w:val="both"/>
      </w:pPr>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374CF7" w:rsidRDefault="00374CF7" w:rsidP="00374CF7">
      <w:pPr>
        <w:pStyle w:val="a9"/>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374CF7" w:rsidRDefault="00374CF7" w:rsidP="00374CF7">
      <w:pPr>
        <w:pStyle w:val="a9"/>
        <w:jc w:val="both"/>
      </w:pPr>
      <w: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374CF7" w:rsidRDefault="00374CF7" w:rsidP="00374CF7">
      <w:pPr>
        <w:pStyle w:val="a9"/>
        <w:jc w:val="both"/>
      </w:pPr>
      <w:r>
        <w:t>2. Внеплановая специальная оценка условий труда проводится на соответствующих рабочих местах в течение шести месяцев со дня наступления указанных в части 1 настоящей статьи случаев.</w:t>
      </w:r>
    </w:p>
    <w:p w:rsidR="00374CF7" w:rsidRDefault="00374CF7" w:rsidP="00374CF7">
      <w:pPr>
        <w:pStyle w:val="a9"/>
        <w:jc w:val="both"/>
      </w:pPr>
      <w:r>
        <w:t>Статья 18. </w:t>
      </w:r>
      <w:r>
        <w:rPr>
          <w:b/>
          <w:bCs/>
        </w:rPr>
        <w:t xml:space="preserve">Федеральная государственная информационная система </w:t>
      </w:r>
      <w:proofErr w:type="gramStart"/>
      <w:r>
        <w:rPr>
          <w:b/>
          <w:bCs/>
        </w:rPr>
        <w:t>учета результатов проведения специальной оценки условий труда</w:t>
      </w:r>
      <w:proofErr w:type="gramEnd"/>
    </w:p>
    <w:p w:rsidR="00374CF7" w:rsidRDefault="00374CF7" w:rsidP="00374CF7">
      <w:pPr>
        <w:pStyle w:val="a9"/>
        <w:jc w:val="both"/>
      </w:pPr>
      <w: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t>учета результатов проведения специальной оценки условий</w:t>
      </w:r>
      <w:proofErr w:type="gramEnd"/>
      <w:r>
        <w:t xml:space="preserve"> труда (далее - информационная система учета). Обязанность по передаче </w:t>
      </w:r>
      <w:proofErr w:type="gramStart"/>
      <w:r>
        <w:t>результатов проведения специальной оценки условий труда</w:t>
      </w:r>
      <w:proofErr w:type="gramEnd"/>
      <w:r>
        <w:t xml:space="preserve"> возлагается на организацию, проводящую специальную оценку условий труда.</w:t>
      </w:r>
    </w:p>
    <w:p w:rsidR="00374CF7" w:rsidRDefault="00374CF7" w:rsidP="00374CF7">
      <w:pPr>
        <w:pStyle w:val="a9"/>
        <w:jc w:val="both"/>
      </w:pPr>
      <w:r>
        <w:t>2. В информационной системе учета объектами учета являются следующие сведения:</w:t>
      </w:r>
    </w:p>
    <w:p w:rsidR="00374CF7" w:rsidRDefault="00374CF7" w:rsidP="00374CF7">
      <w:pPr>
        <w:pStyle w:val="a9"/>
        <w:jc w:val="both"/>
      </w:pPr>
      <w:r>
        <w:t>1) в отношении работодателя:</w:t>
      </w:r>
    </w:p>
    <w:p w:rsidR="00374CF7" w:rsidRDefault="00374CF7" w:rsidP="00374CF7">
      <w:pPr>
        <w:pStyle w:val="a9"/>
        <w:jc w:val="both"/>
      </w:pPr>
      <w:r>
        <w:lastRenderedPageBreak/>
        <w:t>а) полное наименование;</w:t>
      </w:r>
    </w:p>
    <w:p w:rsidR="00374CF7" w:rsidRDefault="00374CF7" w:rsidP="00374CF7">
      <w:pPr>
        <w:pStyle w:val="a9"/>
        <w:jc w:val="both"/>
      </w:pPr>
      <w:r>
        <w:t>б) место нахождения и место осуществления деятельности;</w:t>
      </w:r>
    </w:p>
    <w:p w:rsidR="00374CF7" w:rsidRDefault="00374CF7" w:rsidP="00374CF7">
      <w:pPr>
        <w:pStyle w:val="a9"/>
        <w:jc w:val="both"/>
      </w:pPr>
      <w:r>
        <w:t>в) идентификационный номер налогоплательщика;</w:t>
      </w:r>
    </w:p>
    <w:p w:rsidR="00374CF7" w:rsidRDefault="00374CF7" w:rsidP="00374CF7">
      <w:pPr>
        <w:pStyle w:val="a9"/>
        <w:jc w:val="both"/>
      </w:pPr>
      <w:r>
        <w:t>г) основной государственный регистрационный номер;</w:t>
      </w:r>
    </w:p>
    <w:p w:rsidR="00374CF7" w:rsidRDefault="00374CF7" w:rsidP="00374CF7">
      <w:pPr>
        <w:pStyle w:val="a9"/>
        <w:jc w:val="both"/>
      </w:pPr>
      <w:r>
        <w:t>д) код по Общероссийскому классификатору видов экономической деятельности;</w:t>
      </w:r>
    </w:p>
    <w:p w:rsidR="00374CF7" w:rsidRDefault="00374CF7" w:rsidP="00374CF7">
      <w:pPr>
        <w:pStyle w:val="a9"/>
        <w:jc w:val="both"/>
      </w:pPr>
      <w:r>
        <w:t>е) количество рабочих мест;</w:t>
      </w:r>
    </w:p>
    <w:p w:rsidR="00374CF7" w:rsidRDefault="00374CF7" w:rsidP="00374CF7">
      <w:pPr>
        <w:pStyle w:val="a9"/>
        <w:jc w:val="both"/>
      </w:pPr>
      <w:r>
        <w:t>ж) количество рабочих мест, на которых проведена специальная оценка условий труда;</w:t>
      </w:r>
    </w:p>
    <w:p w:rsidR="00374CF7" w:rsidRDefault="00374CF7" w:rsidP="00374CF7">
      <w:pPr>
        <w:pStyle w:val="a9"/>
        <w:jc w:val="both"/>
      </w:pPr>
      <w:r>
        <w:t>з) распределение рабочих мест по классам (подклассам) условий труда;</w:t>
      </w:r>
    </w:p>
    <w:p w:rsidR="00374CF7" w:rsidRDefault="00374CF7" w:rsidP="00374CF7">
      <w:pPr>
        <w:pStyle w:val="a9"/>
        <w:jc w:val="both"/>
      </w:pPr>
      <w:r>
        <w:t>2) в отношении рабочего места:</w:t>
      </w:r>
    </w:p>
    <w:p w:rsidR="00374CF7" w:rsidRDefault="00374CF7" w:rsidP="00374CF7">
      <w:pPr>
        <w:pStyle w:val="a9"/>
        <w:jc w:val="both"/>
      </w:pPr>
      <w:r>
        <w:t>а) индивидуальный номер рабочего места;</w:t>
      </w:r>
    </w:p>
    <w:p w:rsidR="00374CF7" w:rsidRDefault="00374CF7" w:rsidP="00374CF7">
      <w:pPr>
        <w:pStyle w:val="a9"/>
        <w:jc w:val="both"/>
      </w:pPr>
      <w: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374CF7" w:rsidRDefault="00374CF7" w:rsidP="00374CF7">
      <w:pPr>
        <w:pStyle w:val="a9"/>
        <w:jc w:val="both"/>
      </w:pPr>
      <w:r>
        <w:t>в) страховой номер индивидуального лицевого счета работника или работников, занятых на данном рабочем месте;</w:t>
      </w:r>
    </w:p>
    <w:p w:rsidR="00374CF7" w:rsidRDefault="00374CF7" w:rsidP="00374CF7">
      <w:pPr>
        <w:pStyle w:val="a9"/>
        <w:jc w:val="both"/>
      </w:pPr>
      <w:r>
        <w:t>г) численность работников, занятых на данном рабочем месте;</w:t>
      </w:r>
    </w:p>
    <w:p w:rsidR="00374CF7" w:rsidRDefault="00374CF7" w:rsidP="00374CF7">
      <w:pPr>
        <w:pStyle w:val="a9"/>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374CF7" w:rsidRDefault="00374CF7" w:rsidP="00374CF7">
      <w:pPr>
        <w:pStyle w:val="a9"/>
        <w:jc w:val="both"/>
      </w:pPr>
      <w:r>
        <w:t>е) основание для формирования прав на досрочную трудовую пенсию по старости (при наличии);</w:t>
      </w:r>
    </w:p>
    <w:p w:rsidR="00374CF7" w:rsidRDefault="00374CF7" w:rsidP="00374CF7">
      <w:pPr>
        <w:pStyle w:val="a9"/>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374CF7" w:rsidRDefault="00374CF7" w:rsidP="00374CF7">
      <w:pPr>
        <w:pStyle w:val="a9"/>
        <w:jc w:val="both"/>
      </w:pPr>
      <w:r>
        <w:t xml:space="preserve">з) сведения о качестве результатов проведения специальной оценки условий труда (соответствие или несоответствие </w:t>
      </w:r>
      <w:proofErr w:type="gramStart"/>
      <w:r>
        <w:t>результатов проведения специальной оценки условий труда</w:t>
      </w:r>
      <w:proofErr w:type="gramEnd"/>
      <w:r>
        <w:t xml:space="preserve"> требованиям настоящего Федерального закона в случае проведения экспертизы качества специальной оценки условий труда);</w:t>
      </w:r>
    </w:p>
    <w:p w:rsidR="00374CF7" w:rsidRDefault="00374CF7" w:rsidP="00374CF7">
      <w:pPr>
        <w:pStyle w:val="a9"/>
        <w:jc w:val="both"/>
      </w:pPr>
      <w:r>
        <w:t>3) в отношении организации, проводившей специальную оценку условий труда:</w:t>
      </w:r>
    </w:p>
    <w:p w:rsidR="00374CF7" w:rsidRDefault="00374CF7" w:rsidP="00374CF7">
      <w:pPr>
        <w:pStyle w:val="a9"/>
        <w:jc w:val="both"/>
      </w:pPr>
      <w:r>
        <w:t>а) полное наименование;</w:t>
      </w:r>
    </w:p>
    <w:p w:rsidR="00374CF7" w:rsidRDefault="00374CF7" w:rsidP="00374CF7">
      <w:pPr>
        <w:pStyle w:val="a9"/>
        <w:jc w:val="both"/>
      </w:pPr>
      <w:r>
        <w:lastRenderedPageBreak/>
        <w:t>б) регистрационный номер записи в реестре организаций, проводящих специальную оценку условий труда;</w:t>
      </w:r>
    </w:p>
    <w:p w:rsidR="00374CF7" w:rsidRDefault="00374CF7" w:rsidP="00374CF7">
      <w:pPr>
        <w:pStyle w:val="a9"/>
        <w:jc w:val="both"/>
      </w:pPr>
      <w:r>
        <w:t>в) идентификационный номер налогоплательщика;</w:t>
      </w:r>
    </w:p>
    <w:p w:rsidR="00374CF7" w:rsidRDefault="00374CF7" w:rsidP="00374CF7">
      <w:pPr>
        <w:pStyle w:val="a9"/>
        <w:jc w:val="both"/>
      </w:pPr>
      <w:r>
        <w:t>г) основной государственный регистрационный номер;</w:t>
      </w:r>
    </w:p>
    <w:p w:rsidR="00374CF7" w:rsidRDefault="00374CF7" w:rsidP="00374CF7">
      <w:pPr>
        <w:pStyle w:val="a9"/>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374CF7" w:rsidRDefault="00374CF7" w:rsidP="00374CF7">
      <w:pPr>
        <w:pStyle w:val="a9"/>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374CF7" w:rsidRDefault="00374CF7" w:rsidP="00374CF7">
      <w:pPr>
        <w:pStyle w:val="a9"/>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374CF7" w:rsidRDefault="00374CF7" w:rsidP="00374CF7">
      <w:pPr>
        <w:pStyle w:val="a9"/>
        <w:jc w:val="both"/>
      </w:pPr>
      <w:r>
        <w:t>3. Организация, проводящая специальную оценку условий труда, в течение десяти рабочих дней со дня утверждения отчет</w:t>
      </w:r>
      <w:proofErr w:type="gramStart"/>
      <w:r>
        <w:t>а о ее</w:t>
      </w:r>
      <w:proofErr w:type="gramEnd"/>
      <w: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частью 2 настоящей статьи.</w:t>
      </w:r>
    </w:p>
    <w:p w:rsidR="00374CF7" w:rsidRDefault="00374CF7" w:rsidP="00374CF7">
      <w:pPr>
        <w:pStyle w:val="a9"/>
        <w:jc w:val="both"/>
      </w:pPr>
      <w:r>
        <w:t xml:space="preserve">4. </w:t>
      </w:r>
      <w:proofErr w:type="gramStart"/>
      <w:r>
        <w:t>В случае невыполнения организацией, проводящей специальную оценку условий труда, обязанностей, предусмотренных частью 1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t xml:space="preserve"> части 2 настоящей статьи.</w:t>
      </w:r>
    </w:p>
    <w:p w:rsidR="00374CF7" w:rsidRDefault="00374CF7" w:rsidP="00374CF7">
      <w:pPr>
        <w:pStyle w:val="a9"/>
        <w:jc w:val="both"/>
      </w:pPr>
      <w:r>
        <w:t xml:space="preserve">5. </w:t>
      </w:r>
      <w:proofErr w:type="gramStart"/>
      <w:r>
        <w:t>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части 2 настоящей статьи.</w:t>
      </w:r>
      <w:proofErr w:type="gramEnd"/>
    </w:p>
    <w:p w:rsidR="00374CF7" w:rsidRDefault="00374CF7" w:rsidP="00374CF7">
      <w:pPr>
        <w:pStyle w:val="a9"/>
        <w:jc w:val="both"/>
      </w:pPr>
      <w:r>
        <w:t xml:space="preserve">6. </w:t>
      </w:r>
      <w:proofErr w:type="gramStart"/>
      <w: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t xml:space="preserve"> труда и страховщиками в целях, указанных в статье 7 настоящего Федерального закона.</w:t>
      </w:r>
    </w:p>
    <w:p w:rsidR="00374CF7" w:rsidRDefault="00374CF7" w:rsidP="00374CF7">
      <w:pPr>
        <w:pStyle w:val="a9"/>
        <w:jc w:val="both"/>
      </w:pPr>
      <w:r>
        <w:lastRenderedPageBreak/>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374CF7" w:rsidRDefault="00374CF7" w:rsidP="00374CF7">
      <w:pPr>
        <w:pStyle w:val="a9"/>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rPr>
          <w:b/>
          <w:bCs/>
        </w:rPr>
        <w:t>Глава 3. Организации, проводящие специальную оценку условий труда, и эксперты организаций, проводящих специальную оценку условий труда</w:t>
      </w:r>
    </w:p>
    <w:p w:rsidR="00374CF7" w:rsidRDefault="00374CF7" w:rsidP="00374CF7">
      <w:pPr>
        <w:pStyle w:val="a9"/>
        <w:jc w:val="both"/>
      </w:pPr>
      <w:r>
        <w:t>Статья 19. </w:t>
      </w:r>
      <w:r>
        <w:rPr>
          <w:b/>
          <w:bCs/>
        </w:rPr>
        <w:t>Организация, проводящая специальную оценку условий труда</w:t>
      </w:r>
    </w:p>
    <w:p w:rsidR="00374CF7" w:rsidRDefault="00374CF7" w:rsidP="00374CF7">
      <w:pPr>
        <w:pStyle w:val="a9"/>
        <w:jc w:val="both"/>
      </w:pPr>
      <w:r>
        <w:t>1. Организация, проводящая специальную оценку условий труда, должна соответствовать следующим требованиям:</w:t>
      </w:r>
    </w:p>
    <w:p w:rsidR="00374CF7" w:rsidRDefault="00374CF7" w:rsidP="00374CF7">
      <w:pPr>
        <w:pStyle w:val="a9"/>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374CF7" w:rsidRDefault="00374CF7" w:rsidP="00374CF7">
      <w:pPr>
        <w:pStyle w:val="a9"/>
        <w:jc w:val="both"/>
      </w:pPr>
      <w:proofErr w:type="gramStart"/>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374CF7" w:rsidRDefault="00374CF7" w:rsidP="00374CF7">
      <w:pPr>
        <w:pStyle w:val="a9"/>
        <w:jc w:val="both"/>
      </w:pPr>
      <w:proofErr w:type="gramStart"/>
      <w:r>
        <w:t>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w:t>
      </w:r>
      <w:proofErr w:type="gramEnd"/>
    </w:p>
    <w:p w:rsidR="00374CF7" w:rsidRDefault="00374CF7" w:rsidP="00374CF7">
      <w:pPr>
        <w:pStyle w:val="a9"/>
        <w:jc w:val="both"/>
      </w:pPr>
      <w:r>
        <w:t xml:space="preserve">2. </w:t>
      </w:r>
      <w:proofErr w:type="gramStart"/>
      <w:r>
        <w:t>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w:t>
      </w:r>
      <w:proofErr w:type="gramEnd"/>
      <w:r>
        <w:t xml:space="preserve">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374CF7" w:rsidRDefault="00374CF7" w:rsidP="00374CF7">
      <w:pPr>
        <w:pStyle w:val="a9"/>
        <w:jc w:val="both"/>
      </w:pPr>
      <w:r>
        <w:t xml:space="preserve">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w:t>
      </w:r>
      <w:r>
        <w:lastRenderedPageBreak/>
        <w:t>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374CF7" w:rsidRDefault="00374CF7" w:rsidP="00374CF7">
      <w:pPr>
        <w:pStyle w:val="a9"/>
        <w:jc w:val="both"/>
      </w:pPr>
      <w:r>
        <w:t>Статья 20. </w:t>
      </w:r>
      <w:r>
        <w:rPr>
          <w:b/>
          <w:bCs/>
        </w:rPr>
        <w:t>Эксперты организаций, проводящих специальную оценку условий труда</w:t>
      </w:r>
    </w:p>
    <w:p w:rsidR="00374CF7" w:rsidRDefault="00374CF7" w:rsidP="00374CF7">
      <w:pPr>
        <w:pStyle w:val="a9"/>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374CF7" w:rsidRDefault="00374CF7" w:rsidP="00374CF7">
      <w:pPr>
        <w:pStyle w:val="a9"/>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374CF7" w:rsidRDefault="00374CF7" w:rsidP="00374CF7">
      <w:pPr>
        <w:pStyle w:val="a9"/>
        <w:jc w:val="both"/>
      </w:pPr>
      <w:r>
        <w:t>3. Лица, претендующие на получение сертификата эксперта, должны соответствовать следующим требованиям:</w:t>
      </w:r>
    </w:p>
    <w:p w:rsidR="00374CF7" w:rsidRDefault="00374CF7" w:rsidP="00374CF7">
      <w:pPr>
        <w:pStyle w:val="a9"/>
        <w:jc w:val="both"/>
      </w:pPr>
      <w:r>
        <w:t>1) наличие высшего образования;</w:t>
      </w:r>
    </w:p>
    <w:p w:rsidR="00374CF7" w:rsidRDefault="00374CF7" w:rsidP="00374CF7">
      <w:pPr>
        <w:pStyle w:val="a9"/>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374CF7" w:rsidRDefault="00374CF7" w:rsidP="00374CF7">
      <w:pPr>
        <w:pStyle w:val="a9"/>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374CF7" w:rsidRDefault="00374CF7" w:rsidP="00374CF7">
      <w:pPr>
        <w:pStyle w:val="a9"/>
        <w:jc w:val="both"/>
      </w:pPr>
      <w: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t>Статья 21. </w:t>
      </w:r>
      <w:r>
        <w:rPr>
          <w:b/>
          <w:bCs/>
        </w:rPr>
        <w:t>Реестр организаций, проводящих специальную оценку условий труда, и реестр экспертов организаций, проводящих специальную оценку условий труда</w:t>
      </w:r>
    </w:p>
    <w:p w:rsidR="00374CF7" w:rsidRDefault="00374CF7" w:rsidP="00374CF7">
      <w:pPr>
        <w:pStyle w:val="a9"/>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374CF7" w:rsidRDefault="00374CF7" w:rsidP="00374CF7">
      <w:pPr>
        <w:pStyle w:val="a9"/>
        <w:jc w:val="both"/>
      </w:pPr>
      <w:r>
        <w:t>2. Порядок формирования и ведения реестра организаций устанавливается Правительством Российской Федерации.</w:t>
      </w:r>
    </w:p>
    <w:p w:rsidR="00374CF7" w:rsidRDefault="00374CF7" w:rsidP="00374CF7">
      <w:pPr>
        <w:pStyle w:val="a9"/>
        <w:jc w:val="both"/>
      </w:pPr>
      <w: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374CF7" w:rsidRDefault="00374CF7" w:rsidP="00374CF7">
      <w:pPr>
        <w:pStyle w:val="a9"/>
        <w:jc w:val="both"/>
      </w:pPr>
      <w:r>
        <w:t>4. В реестр организаций вносятся следующие сведения:</w:t>
      </w:r>
    </w:p>
    <w:p w:rsidR="00374CF7" w:rsidRDefault="00374CF7" w:rsidP="00374CF7">
      <w:pPr>
        <w:pStyle w:val="a9"/>
        <w:jc w:val="both"/>
      </w:pPr>
      <w:r>
        <w:t>1) полное наименование организации и место ее нахождения;</w:t>
      </w:r>
    </w:p>
    <w:p w:rsidR="00374CF7" w:rsidRDefault="00374CF7" w:rsidP="00374CF7">
      <w:pPr>
        <w:pStyle w:val="a9"/>
        <w:jc w:val="both"/>
      </w:pPr>
      <w:r>
        <w:lastRenderedPageBreak/>
        <w:t>2) идентификационный номер налогоплательщика;</w:t>
      </w:r>
    </w:p>
    <w:p w:rsidR="00374CF7" w:rsidRDefault="00374CF7" w:rsidP="00374CF7">
      <w:pPr>
        <w:pStyle w:val="a9"/>
        <w:jc w:val="both"/>
      </w:pPr>
      <w:r>
        <w:t>3) основной государственный регистрационный номер;</w:t>
      </w:r>
    </w:p>
    <w:p w:rsidR="00374CF7" w:rsidRDefault="00374CF7" w:rsidP="00374CF7">
      <w:pPr>
        <w:pStyle w:val="a9"/>
        <w:jc w:val="both"/>
      </w:pPr>
      <w:r>
        <w:t>4) регистрационный номер записи в реестре организаций;</w:t>
      </w:r>
    </w:p>
    <w:p w:rsidR="00374CF7" w:rsidRDefault="00374CF7" w:rsidP="00374CF7">
      <w:pPr>
        <w:pStyle w:val="a9"/>
        <w:jc w:val="both"/>
      </w:pPr>
      <w:r>
        <w:t>5) дата внесения сведений об организации в реестр организаций;</w:t>
      </w:r>
    </w:p>
    <w:p w:rsidR="00374CF7" w:rsidRDefault="00374CF7" w:rsidP="00374CF7">
      <w:pPr>
        <w:pStyle w:val="a9"/>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374CF7" w:rsidRDefault="00374CF7" w:rsidP="00374CF7">
      <w:pPr>
        <w:pStyle w:val="a9"/>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374CF7" w:rsidRDefault="00374CF7" w:rsidP="00374CF7">
      <w:pPr>
        <w:pStyle w:val="a9"/>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374CF7" w:rsidRDefault="00374CF7" w:rsidP="00374CF7">
      <w:pPr>
        <w:pStyle w:val="a9"/>
        <w:jc w:val="both"/>
      </w:pPr>
      <w:r>
        <w:t>5. В реестр экспертов вносятся следующие сведения:</w:t>
      </w:r>
    </w:p>
    <w:p w:rsidR="00374CF7" w:rsidRDefault="00374CF7" w:rsidP="00374CF7">
      <w:pPr>
        <w:pStyle w:val="a9"/>
        <w:jc w:val="both"/>
      </w:pPr>
      <w:r>
        <w:t>1) фамилия, имя, отчество (при наличии) эксперта;</w:t>
      </w:r>
    </w:p>
    <w:p w:rsidR="00374CF7" w:rsidRDefault="00374CF7" w:rsidP="00374CF7">
      <w:pPr>
        <w:pStyle w:val="a9"/>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374CF7" w:rsidRDefault="00374CF7" w:rsidP="00374CF7">
      <w:pPr>
        <w:pStyle w:val="a9"/>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374CF7" w:rsidRDefault="00374CF7" w:rsidP="00374CF7">
      <w:pPr>
        <w:pStyle w:val="a9"/>
        <w:jc w:val="both"/>
      </w:pPr>
      <w:r>
        <w:t>4) дата аннулирования сертификата эксперта.</w:t>
      </w:r>
    </w:p>
    <w:p w:rsidR="00374CF7" w:rsidRDefault="00374CF7" w:rsidP="00374CF7">
      <w:pPr>
        <w:pStyle w:val="a9"/>
        <w:jc w:val="both"/>
      </w:pPr>
      <w:r>
        <w:t xml:space="preserve">6. </w:t>
      </w:r>
      <w:proofErr w:type="gramStart"/>
      <w:r>
        <w:t>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374CF7" w:rsidRDefault="00374CF7" w:rsidP="00374CF7">
      <w:pPr>
        <w:pStyle w:val="a9"/>
        <w:jc w:val="both"/>
      </w:pPr>
      <w:r>
        <w:t>Статья 22. </w:t>
      </w:r>
      <w:r>
        <w:rPr>
          <w:b/>
          <w:bCs/>
        </w:rPr>
        <w:t>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374CF7" w:rsidRDefault="00374CF7" w:rsidP="00374CF7">
      <w:pPr>
        <w:pStyle w:val="a9"/>
        <w:jc w:val="both"/>
      </w:pPr>
      <w: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374CF7" w:rsidRDefault="00374CF7" w:rsidP="00374CF7">
      <w:pPr>
        <w:pStyle w:val="a9"/>
        <w:jc w:val="both"/>
      </w:pPr>
      <w:r>
        <w:t>2. Специальная оценка условий труда не может проводиться:</w:t>
      </w:r>
    </w:p>
    <w:p w:rsidR="00374CF7" w:rsidRDefault="00374CF7" w:rsidP="00374CF7">
      <w:pPr>
        <w:pStyle w:val="a9"/>
        <w:jc w:val="both"/>
      </w:pPr>
      <w:r>
        <w:lastRenderedPageBreak/>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374CF7" w:rsidRDefault="00374CF7" w:rsidP="00374CF7">
      <w:pPr>
        <w:pStyle w:val="a9"/>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374CF7" w:rsidRDefault="00374CF7" w:rsidP="00374CF7">
      <w:pPr>
        <w:pStyle w:val="a9"/>
        <w:jc w:val="both"/>
      </w:pPr>
      <w:proofErr w:type="gramStart"/>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374CF7" w:rsidRDefault="00374CF7" w:rsidP="00374CF7">
      <w:pPr>
        <w:pStyle w:val="a9"/>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374CF7" w:rsidRDefault="00374CF7" w:rsidP="00374CF7">
      <w:pPr>
        <w:pStyle w:val="a9"/>
        <w:jc w:val="both"/>
      </w:pPr>
      <w:proofErr w:type="gramStart"/>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374CF7" w:rsidRDefault="00374CF7" w:rsidP="00374CF7">
      <w:pPr>
        <w:pStyle w:val="a9"/>
        <w:jc w:val="both"/>
      </w:pPr>
      <w:proofErr w:type="gramStart"/>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374CF7" w:rsidRDefault="00374CF7" w:rsidP="00374CF7">
      <w:pPr>
        <w:pStyle w:val="a9"/>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374CF7" w:rsidRDefault="00374CF7" w:rsidP="00374CF7">
      <w:pPr>
        <w:pStyle w:val="a9"/>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374CF7" w:rsidRDefault="00374CF7" w:rsidP="00374CF7">
      <w:pPr>
        <w:pStyle w:val="a9"/>
        <w:jc w:val="both"/>
      </w:pPr>
      <w:r>
        <w:t xml:space="preserve">5. Нарушение организацией, проводящей специальную оценку условий труда, или экспертом </w:t>
      </w:r>
      <w:proofErr w:type="gramStart"/>
      <w:r>
        <w:t>порядка проведения специальной оценки условий труда</w:t>
      </w:r>
      <w:proofErr w:type="gramEnd"/>
      <w:r>
        <w:t xml:space="preserve"> влечет за собой </w:t>
      </w:r>
      <w:r>
        <w:lastRenderedPageBreak/>
        <w:t>административную ответственность в соответствии с Кодексом Российской Федерации об административных правонарушениях.</w:t>
      </w:r>
    </w:p>
    <w:p w:rsidR="00374CF7" w:rsidRDefault="00374CF7" w:rsidP="00374CF7">
      <w:pPr>
        <w:pStyle w:val="a9"/>
        <w:jc w:val="both"/>
      </w:pPr>
      <w:r>
        <w:t>Статья 23. </w:t>
      </w:r>
      <w:r>
        <w:rPr>
          <w:b/>
          <w:bCs/>
        </w:rPr>
        <w:t>Обеспечение исполнения обязательств организации, проводящей специальную оценку условий труда</w:t>
      </w:r>
    </w:p>
    <w:p w:rsidR="00374CF7" w:rsidRDefault="00374CF7" w:rsidP="00374CF7">
      <w:pPr>
        <w:pStyle w:val="a9"/>
        <w:jc w:val="both"/>
      </w:pPr>
      <w:proofErr w:type="gramStart"/>
      <w: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374CF7" w:rsidRDefault="00374CF7" w:rsidP="00374CF7">
      <w:pPr>
        <w:pStyle w:val="a9"/>
        <w:jc w:val="both"/>
      </w:pPr>
      <w:r>
        <w:t>Статья 24. </w:t>
      </w:r>
      <w:r>
        <w:rPr>
          <w:b/>
          <w:bCs/>
        </w:rPr>
        <w:t>Экспертиза качества специальной оценки условий труда</w:t>
      </w:r>
    </w:p>
    <w:p w:rsidR="00374CF7" w:rsidRDefault="00374CF7" w:rsidP="00374CF7">
      <w:pPr>
        <w:pStyle w:val="a9"/>
        <w:jc w:val="both"/>
      </w:pPr>
      <w: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374CF7" w:rsidRDefault="00374CF7" w:rsidP="00374CF7">
      <w:pPr>
        <w:pStyle w:val="a9"/>
        <w:jc w:val="both"/>
      </w:pPr>
      <w:r>
        <w:t>2. Экспертиза качества специальной оценки условий труда осуществляется:</w:t>
      </w:r>
    </w:p>
    <w:p w:rsidR="00374CF7" w:rsidRDefault="00374CF7" w:rsidP="00374CF7">
      <w:pPr>
        <w:pStyle w:val="a9"/>
        <w:jc w:val="both"/>
      </w:pPr>
      <w:proofErr w:type="gramStart"/>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t xml:space="preserve"> также работодателей, их объединений, страховщиков;</w:t>
      </w:r>
    </w:p>
    <w:p w:rsidR="00374CF7" w:rsidRDefault="00374CF7" w:rsidP="00374CF7">
      <w:pPr>
        <w:pStyle w:val="a9"/>
        <w:jc w:val="both"/>
      </w:pPr>
      <w:proofErr w:type="gramStart"/>
      <w: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374CF7" w:rsidRDefault="00374CF7" w:rsidP="00374CF7">
      <w:pPr>
        <w:pStyle w:val="a9"/>
        <w:jc w:val="both"/>
      </w:pPr>
      <w:r>
        <w:t xml:space="preserve">3. Проведение </w:t>
      </w:r>
      <w:proofErr w:type="gramStart"/>
      <w:r>
        <w:t>экспертизы качества специальной оценки условий труда</w:t>
      </w:r>
      <w:proofErr w:type="gramEnd"/>
      <w:r>
        <w:t xml:space="preserve">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w:t>
      </w:r>
      <w:proofErr w:type="gramStart"/>
      <w:r>
        <w:t>платы за проведение экспертизы качества специальной оценки условий труда</w:t>
      </w:r>
      <w:proofErr w:type="gramEnd"/>
      <w:r>
        <w:t xml:space="preserve"> утверждаются уполномоченным Правительством Российской Федерации федеральным органом исполнительной власти.</w:t>
      </w:r>
    </w:p>
    <w:p w:rsidR="00374CF7" w:rsidRDefault="00374CF7" w:rsidP="00374CF7">
      <w:pPr>
        <w:pStyle w:val="a9"/>
        <w:jc w:val="both"/>
      </w:pPr>
      <w:r>
        <w:t xml:space="preserve">4. </w:t>
      </w:r>
      <w:proofErr w:type="gramStart"/>
      <w:r>
        <w:t>Разногласия по вопросам проведения экспертизы качества специальной оценки условий труда, несогласие заявителей, указанных в части 2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w:t>
      </w:r>
      <w:proofErr w:type="gramEnd"/>
      <w:r>
        <w:t xml:space="preserve"> государственных и муниципальных услуг".</w:t>
      </w:r>
    </w:p>
    <w:p w:rsidR="00374CF7" w:rsidRDefault="00374CF7" w:rsidP="00374CF7">
      <w:pPr>
        <w:pStyle w:val="a9"/>
        <w:jc w:val="both"/>
      </w:pPr>
      <w:r>
        <w:lastRenderedPageBreak/>
        <w:t xml:space="preserve">5. Порядок </w:t>
      </w:r>
      <w:proofErr w:type="gramStart"/>
      <w:r>
        <w:t>проведения экспертизы качества специальной оценки условий труда</w:t>
      </w:r>
      <w:proofErr w:type="gramEnd"/>
      <w: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374CF7" w:rsidRDefault="00374CF7" w:rsidP="00374CF7">
      <w:pPr>
        <w:pStyle w:val="a9"/>
        <w:jc w:val="both"/>
      </w:pPr>
      <w:r>
        <w:t xml:space="preserve">6. Результаты </w:t>
      </w:r>
      <w:proofErr w:type="gramStart"/>
      <w:r>
        <w:t>экспертизы качества специальной оценки условий труда</w:t>
      </w:r>
      <w:proofErr w:type="gramEnd"/>
      <w:r>
        <w:t xml:space="preserve"> подлежат передаче в информационную систему учета в порядке, установленном частью 3 статьи 18 настоящего Федерального закона. Обязанность по передаче </w:t>
      </w:r>
      <w:proofErr w:type="gramStart"/>
      <w:r>
        <w:t>результатов экспертизы качества специальной оценки условий труда</w:t>
      </w:r>
      <w:proofErr w:type="gramEnd"/>
      <w:r>
        <w:t xml:space="preserve"> возлагается на орган, уполномоченный на проведение экспертизы качества специальной оценки условий труда.</w:t>
      </w:r>
    </w:p>
    <w:p w:rsidR="00374CF7" w:rsidRDefault="00374CF7" w:rsidP="00374CF7">
      <w:pPr>
        <w:pStyle w:val="a9"/>
        <w:jc w:val="both"/>
      </w:pPr>
      <w:r>
        <w:rPr>
          <w:b/>
          <w:bCs/>
        </w:rPr>
        <w:t>Глава 4. Заключительные положения</w:t>
      </w:r>
    </w:p>
    <w:p w:rsidR="00374CF7" w:rsidRDefault="00374CF7" w:rsidP="00374CF7">
      <w:pPr>
        <w:pStyle w:val="a9"/>
        <w:jc w:val="both"/>
      </w:pPr>
      <w:r>
        <w:t>Статья 25. </w:t>
      </w:r>
      <w:r>
        <w:rPr>
          <w:b/>
          <w:bCs/>
        </w:rPr>
        <w:t xml:space="preserve">Государственный контроль (надзор) и профсоюзный </w:t>
      </w:r>
      <w:proofErr w:type="gramStart"/>
      <w:r>
        <w:rPr>
          <w:b/>
          <w:bCs/>
        </w:rPr>
        <w:t>контроль за</w:t>
      </w:r>
      <w:proofErr w:type="gramEnd"/>
      <w:r>
        <w:rPr>
          <w:b/>
          <w:bCs/>
        </w:rPr>
        <w:t xml:space="preserve"> соблюдением требований настоящего Федерального закона</w:t>
      </w:r>
    </w:p>
    <w:p w:rsidR="00374CF7" w:rsidRDefault="00374CF7" w:rsidP="00374CF7">
      <w:pPr>
        <w:pStyle w:val="a9"/>
        <w:jc w:val="both"/>
      </w:pPr>
      <w:r>
        <w:t xml:space="preserve">1. </w:t>
      </w:r>
      <w:proofErr w:type="gramStart"/>
      <w:r>
        <w:t>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roofErr w:type="gramEnd"/>
    </w:p>
    <w:p w:rsidR="00374CF7" w:rsidRDefault="00374CF7" w:rsidP="00374CF7">
      <w:pPr>
        <w:pStyle w:val="a9"/>
        <w:jc w:val="both"/>
      </w:pPr>
      <w:r>
        <w:t xml:space="preserve">2. Профсоюзный </w:t>
      </w:r>
      <w:proofErr w:type="gramStart"/>
      <w:r>
        <w:t>контроль за</w:t>
      </w:r>
      <w:proofErr w:type="gramEnd"/>
      <w: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374CF7" w:rsidRDefault="00374CF7" w:rsidP="00374CF7">
      <w:pPr>
        <w:pStyle w:val="a9"/>
        <w:jc w:val="both"/>
      </w:pPr>
      <w:r>
        <w:t>Статья 26. </w:t>
      </w:r>
      <w:r>
        <w:rPr>
          <w:b/>
          <w:bCs/>
        </w:rPr>
        <w:t>Рассмотрение разногласий по вопросам проведения специальной оценки условий труда</w:t>
      </w:r>
    </w:p>
    <w:p w:rsidR="00374CF7" w:rsidRDefault="00374CF7" w:rsidP="00374CF7">
      <w:pPr>
        <w:pStyle w:val="a9"/>
        <w:jc w:val="both"/>
      </w:pPr>
      <w:r>
        <w:t xml:space="preserve">1. </w:t>
      </w:r>
      <w:proofErr w:type="gramStart"/>
      <w: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t xml:space="preserve"> территориальными органами, решения которых могут быть обжалованы в судебном порядке.</w:t>
      </w:r>
    </w:p>
    <w:p w:rsidR="00374CF7" w:rsidRDefault="00374CF7" w:rsidP="00374CF7">
      <w:pPr>
        <w:pStyle w:val="a9"/>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374CF7" w:rsidRDefault="00374CF7" w:rsidP="00374CF7">
      <w:pPr>
        <w:pStyle w:val="a9"/>
        <w:jc w:val="both"/>
      </w:pPr>
      <w:r>
        <w:t>Статья 27. </w:t>
      </w:r>
      <w:r>
        <w:rPr>
          <w:b/>
          <w:bCs/>
        </w:rPr>
        <w:t>Переходные положения</w:t>
      </w:r>
    </w:p>
    <w:p w:rsidR="00374CF7" w:rsidRDefault="00374CF7" w:rsidP="00374CF7">
      <w:pPr>
        <w:pStyle w:val="a9"/>
        <w:jc w:val="both"/>
      </w:pPr>
      <w: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t>действия</w:t>
      </w:r>
      <w:proofErr w:type="gramEnd"/>
      <w:r>
        <w:t xml:space="preserve"> имеющихся на день вступления в силу настоящего Федерального закона аттестатов аккредитации испытательных лабораторий (центров) этих </w:t>
      </w:r>
      <w:r>
        <w:lastRenderedPageBreak/>
        <w:t>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374CF7" w:rsidRDefault="00374CF7" w:rsidP="00374CF7">
      <w:pPr>
        <w:pStyle w:val="a9"/>
        <w:jc w:val="both"/>
      </w:pPr>
      <w: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t>аттестатов</w:t>
      </w:r>
      <w:proofErr w:type="gramEnd"/>
      <w:r>
        <w:t xml:space="preserve">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374CF7" w:rsidRDefault="00374CF7" w:rsidP="00374CF7">
      <w:pPr>
        <w:pStyle w:val="a9"/>
        <w:jc w:val="both"/>
      </w:pPr>
      <w:r>
        <w:t xml:space="preserve">3. </w:t>
      </w:r>
      <w:proofErr w:type="gramStart"/>
      <w:r>
        <w:t>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roofErr w:type="gramEnd"/>
    </w:p>
    <w:p w:rsidR="00374CF7" w:rsidRDefault="00374CF7" w:rsidP="00374CF7">
      <w:pPr>
        <w:pStyle w:val="a9"/>
        <w:jc w:val="both"/>
      </w:pPr>
      <w:r>
        <w:t>4. В случае</w:t>
      </w:r>
      <w:proofErr w:type="gramStart"/>
      <w:r>
        <w:t>,</w:t>
      </w:r>
      <w:proofErr w:type="gramEnd"/>
      <w: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t>срока действия имеющихся результатов аттестации рабочих мест</w:t>
      </w:r>
      <w:proofErr w:type="gramEnd"/>
      <w:r>
        <w:t xml:space="preserve"> по условиям труда.</w:t>
      </w:r>
    </w:p>
    <w:p w:rsidR="00374CF7" w:rsidRDefault="00374CF7" w:rsidP="00374CF7">
      <w:pPr>
        <w:pStyle w:val="a9"/>
        <w:jc w:val="both"/>
      </w:pPr>
      <w:r>
        <w:t xml:space="preserve">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t>власти особенностей проведения специальной оценки условий труда</w:t>
      </w:r>
      <w:proofErr w:type="gramEnd"/>
      <w:r>
        <w:t xml:space="preserve"> на таких рабочих местах.</w:t>
      </w:r>
    </w:p>
    <w:p w:rsidR="00374CF7" w:rsidRDefault="00374CF7" w:rsidP="00374CF7">
      <w:pPr>
        <w:pStyle w:val="a9"/>
        <w:jc w:val="both"/>
      </w:pPr>
      <w:r>
        <w:t xml:space="preserve">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w:t>
      </w:r>
      <w:proofErr w:type="gramStart"/>
      <w:r>
        <w:t>позднее</w:t>
      </w:r>
      <w:proofErr w:type="gramEnd"/>
      <w:r>
        <w:t xml:space="preserve"> чем 31 декабря 2018 года.</w:t>
      </w:r>
    </w:p>
    <w:p w:rsidR="00374CF7" w:rsidRDefault="00374CF7" w:rsidP="00374CF7">
      <w:pPr>
        <w:pStyle w:val="a9"/>
        <w:jc w:val="both"/>
      </w:pPr>
      <w:r>
        <w:t>Статья 28. </w:t>
      </w:r>
      <w:r>
        <w:rPr>
          <w:b/>
          <w:bCs/>
        </w:rPr>
        <w:t>Порядок вступления в силу настоящего Федерального закона</w:t>
      </w:r>
    </w:p>
    <w:p w:rsidR="00374CF7" w:rsidRDefault="00374CF7" w:rsidP="00374CF7">
      <w:pPr>
        <w:pStyle w:val="a9"/>
        <w:jc w:val="both"/>
      </w:pPr>
      <w:r>
        <w:t>1. Настоящий Федеральный закон вступает в силу с 1 января 2014 года, за исключением статьи 18 настоящего Федерального закона.</w:t>
      </w:r>
    </w:p>
    <w:p w:rsidR="00374CF7" w:rsidRDefault="00374CF7" w:rsidP="00374CF7">
      <w:pPr>
        <w:pStyle w:val="a9"/>
        <w:jc w:val="both"/>
      </w:pPr>
      <w:r>
        <w:t>2. Статья 18 настоящего Федерального закона вступает в силу с 1 января 2016 года.</w:t>
      </w:r>
    </w:p>
    <w:p w:rsidR="00374CF7" w:rsidRDefault="00374CF7" w:rsidP="00374CF7">
      <w:pPr>
        <w:pStyle w:val="a9"/>
        <w:jc w:val="both"/>
      </w:pPr>
      <w:r>
        <w:t xml:space="preserve">3. </w:t>
      </w:r>
      <w:proofErr w:type="gramStart"/>
      <w:r>
        <w:t xml:space="preserve">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w:t>
      </w:r>
      <w:r>
        <w:lastRenderedPageBreak/>
        <w:t>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roofErr w:type="gramEnd"/>
    </w:p>
    <w:p w:rsidR="00374CF7" w:rsidRDefault="00374CF7" w:rsidP="00374CF7">
      <w:pPr>
        <w:pStyle w:val="5"/>
        <w:jc w:val="both"/>
      </w:pPr>
      <w:r>
        <w:t>Президент Российской Федерации</w:t>
      </w:r>
      <w:r>
        <w:br/>
        <w:t>В.В. Путин </w:t>
      </w:r>
    </w:p>
    <w:p w:rsidR="000F2190" w:rsidRPr="00FA2FD8" w:rsidRDefault="000F2190" w:rsidP="00374CF7">
      <w:pPr>
        <w:jc w:val="both"/>
      </w:pPr>
    </w:p>
    <w:sectPr w:rsidR="000F2190" w:rsidRPr="00FA2FD8" w:rsidSect="00374CF7">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70362"/>
    <w:multiLevelType w:val="hybridMultilevel"/>
    <w:tmpl w:val="0DEEE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621FE"/>
    <w:multiLevelType w:val="multilevel"/>
    <w:tmpl w:val="7CE284BC"/>
    <w:lvl w:ilvl="0">
      <w:start w:val="1"/>
      <w:numFmt w:val="decimal"/>
      <w:lvlText w:val="4.2.%1."/>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B67EB9"/>
    <w:multiLevelType w:val="hybridMultilevel"/>
    <w:tmpl w:val="C41603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E624BC"/>
    <w:multiLevelType w:val="multilevel"/>
    <w:tmpl w:val="104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1759FE"/>
    <w:multiLevelType w:val="multilevel"/>
    <w:tmpl w:val="6B84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6D0D5B"/>
    <w:multiLevelType w:val="hybridMultilevel"/>
    <w:tmpl w:val="EE0E5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76422F"/>
    <w:multiLevelType w:val="hybridMultilevel"/>
    <w:tmpl w:val="BDEE0064"/>
    <w:lvl w:ilvl="0" w:tplc="25CC6D12">
      <w:start w:val="1"/>
      <w:numFmt w:val="decimal"/>
      <w:lvlText w:val="%1."/>
      <w:lvlJc w:val="left"/>
      <w:pPr>
        <w:tabs>
          <w:tab w:val="num" w:pos="709"/>
        </w:tabs>
        <w:ind w:left="0" w:firstLine="709"/>
      </w:pPr>
      <w:rPr>
        <w:rFonts w:ascii="Arial" w:hAnsi="Arial" w:hint="default"/>
        <w:b/>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tplc="FFD4031C">
      <w:start w:val="1"/>
      <w:numFmt w:val="decimal"/>
      <w:lvlText w:val="1.%2."/>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2" w:tplc="83443D4A">
      <w:start w:val="1"/>
      <w:numFmt w:val="bullet"/>
      <w:lvlText w:val=""/>
      <w:lvlJc w:val="left"/>
      <w:pPr>
        <w:tabs>
          <w:tab w:val="num" w:pos="709"/>
        </w:tabs>
        <w:ind w:left="0" w:firstLine="709"/>
      </w:pPr>
      <w:rPr>
        <w:rFonts w:ascii="Symbol" w:hAnsi="Symbo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3" w:tplc="712C39F6">
      <w:start w:val="1"/>
      <w:numFmt w:val="decimal"/>
      <w:lvlText w:val="2.%4."/>
      <w:lvlJc w:val="right"/>
      <w:pPr>
        <w:tabs>
          <w:tab w:val="num" w:pos="851"/>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4" w:tplc="6B8084D4">
      <w:start w:val="1"/>
      <w:numFmt w:val="decimal"/>
      <w:lvlText w:val="3.%5."/>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5" w:tplc="16062D54">
      <w:start w:val="1"/>
      <w:numFmt w:val="decimal"/>
      <w:lvlText w:val="4.%6."/>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6" w:tplc="C1C8A4A4">
      <w:start w:val="1"/>
      <w:numFmt w:val="decimal"/>
      <w:lvlText w:val="5.%7."/>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AB70BC"/>
    <w:multiLevelType w:val="multilevel"/>
    <w:tmpl w:val="FE26C108"/>
    <w:lvl w:ilvl="0">
      <w:start w:val="1"/>
      <w:numFmt w:val="decimal"/>
      <w:lvlText w:val="4.%1."/>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49B08DD"/>
    <w:multiLevelType w:val="multilevel"/>
    <w:tmpl w:val="3E8A8780"/>
    <w:lvl w:ilvl="0">
      <w:start w:val="1"/>
      <w:numFmt w:val="decimal"/>
      <w:lvlText w:val="3.5.%1."/>
      <w:lvlJc w:val="left"/>
      <w:pPr>
        <w:tabs>
          <w:tab w:val="num" w:pos="709"/>
        </w:tabs>
        <w:ind w:left="0" w:firstLine="709"/>
      </w:pPr>
      <w:rPr>
        <w:rFonts w:ascii="Arial" w:hAnsi="Arial" w:hint="default"/>
        <w:b w:val="0"/>
        <w:i w:val="0"/>
        <w:caps w:val="0"/>
        <w:strike w:val="0"/>
        <w:dstrike w:val="0"/>
        <w:outline w:val="0"/>
        <w:shadow w:val="0"/>
        <w:emboss w:val="0"/>
        <w:imprint w:val="0"/>
        <w:vanish w:val="0"/>
        <w:color w:val="auto"/>
        <w:spacing w:val="0"/>
        <w:w w:val="100"/>
        <w:kern w:val="0"/>
        <w:position w:val="0"/>
        <w:sz w:val="20"/>
        <w:szCs w:val="20"/>
        <w:u w:val="none"/>
        <w:effect w:val="none"/>
        <w:vertAlign w:val="base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6F06C89"/>
    <w:multiLevelType w:val="multilevel"/>
    <w:tmpl w:val="2B5A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6E4F02"/>
    <w:multiLevelType w:val="multilevel"/>
    <w:tmpl w:val="6ED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E76B82"/>
    <w:multiLevelType w:val="multilevel"/>
    <w:tmpl w:val="4E46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632AFA"/>
    <w:multiLevelType w:val="multilevel"/>
    <w:tmpl w:val="E4C4C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005753"/>
    <w:multiLevelType w:val="multilevel"/>
    <w:tmpl w:val="926E1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6"/>
  </w:num>
  <w:num w:numId="5">
    <w:abstractNumId w:val="7"/>
  </w:num>
  <w:num w:numId="6">
    <w:abstractNumId w:val="1"/>
  </w:num>
  <w:num w:numId="7">
    <w:abstractNumId w:val="8"/>
  </w:num>
  <w:num w:numId="8">
    <w:abstractNumId w:val="9"/>
  </w:num>
  <w:num w:numId="9">
    <w:abstractNumId w:val="10"/>
  </w:num>
  <w:num w:numId="10">
    <w:abstractNumId w:val="12"/>
  </w:num>
  <w:num w:numId="11">
    <w:abstractNumId w:val="11"/>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14"/>
    <w:rsid w:val="000F2190"/>
    <w:rsid w:val="001A1A18"/>
    <w:rsid w:val="00221559"/>
    <w:rsid w:val="00374CF7"/>
    <w:rsid w:val="003B1AD5"/>
    <w:rsid w:val="003D06C1"/>
    <w:rsid w:val="00445D04"/>
    <w:rsid w:val="0047005A"/>
    <w:rsid w:val="005A64F9"/>
    <w:rsid w:val="00601AE7"/>
    <w:rsid w:val="006B390B"/>
    <w:rsid w:val="00843B50"/>
    <w:rsid w:val="009354BF"/>
    <w:rsid w:val="00996336"/>
    <w:rsid w:val="009F45C2"/>
    <w:rsid w:val="00A32943"/>
    <w:rsid w:val="00B450E0"/>
    <w:rsid w:val="00B92C36"/>
    <w:rsid w:val="00D31614"/>
    <w:rsid w:val="00D331EC"/>
    <w:rsid w:val="00D3497B"/>
    <w:rsid w:val="00E12159"/>
    <w:rsid w:val="00EB7DAE"/>
    <w:rsid w:val="00F61C54"/>
    <w:rsid w:val="00FA2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F2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F2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2943"/>
    <w:pPr>
      <w:spacing w:before="100" w:beforeAutospacing="1" w:after="100" w:afterAutospacing="1"/>
      <w:jc w:val="center"/>
      <w:outlineLvl w:val="2"/>
    </w:pPr>
    <w:rPr>
      <w:b/>
      <w:bCs/>
      <w:sz w:val="27"/>
      <w:szCs w:val="27"/>
    </w:rPr>
  </w:style>
  <w:style w:type="paragraph" w:styleId="5">
    <w:name w:val="heading 5"/>
    <w:basedOn w:val="a"/>
    <w:next w:val="a"/>
    <w:link w:val="50"/>
    <w:uiPriority w:val="9"/>
    <w:semiHidden/>
    <w:unhideWhenUsed/>
    <w:qFormat/>
    <w:rsid w:val="00374C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A18"/>
    <w:rPr>
      <w:rFonts w:ascii="Tahoma" w:hAnsi="Tahoma" w:cs="Tahoma"/>
      <w:sz w:val="16"/>
      <w:szCs w:val="16"/>
    </w:rPr>
  </w:style>
  <w:style w:type="character" w:customStyle="1" w:styleId="a4">
    <w:name w:val="Текст выноски Знак"/>
    <w:basedOn w:val="a0"/>
    <w:link w:val="a3"/>
    <w:uiPriority w:val="99"/>
    <w:semiHidden/>
    <w:rsid w:val="001A1A18"/>
    <w:rPr>
      <w:rFonts w:ascii="Tahoma" w:hAnsi="Tahoma" w:cs="Tahoma"/>
      <w:sz w:val="16"/>
      <w:szCs w:val="16"/>
    </w:rPr>
  </w:style>
  <w:style w:type="paragraph" w:styleId="a5">
    <w:name w:val="List Paragraph"/>
    <w:basedOn w:val="a"/>
    <w:uiPriority w:val="34"/>
    <w:qFormat/>
    <w:rsid w:val="001A1A18"/>
    <w:pPr>
      <w:ind w:left="720"/>
      <w:contextualSpacing/>
    </w:pPr>
  </w:style>
  <w:style w:type="paragraph" w:styleId="a6">
    <w:name w:val="header"/>
    <w:basedOn w:val="a"/>
    <w:link w:val="a7"/>
    <w:rsid w:val="006B390B"/>
    <w:pPr>
      <w:tabs>
        <w:tab w:val="center" w:pos="4153"/>
        <w:tab w:val="right" w:pos="8306"/>
      </w:tabs>
    </w:pPr>
  </w:style>
  <w:style w:type="character" w:customStyle="1" w:styleId="a7">
    <w:name w:val="Верхний колонтитул Знак"/>
    <w:basedOn w:val="a0"/>
    <w:link w:val="a6"/>
    <w:rsid w:val="006B390B"/>
    <w:rPr>
      <w:rFonts w:ascii="Times New Roman" w:eastAsia="Times New Roman" w:hAnsi="Times New Roman" w:cs="Times New Roman"/>
      <w:sz w:val="20"/>
      <w:szCs w:val="20"/>
      <w:lang w:eastAsia="ru-RU"/>
    </w:rPr>
  </w:style>
  <w:style w:type="character" w:styleId="a8">
    <w:name w:val="Hyperlink"/>
    <w:rsid w:val="006B390B"/>
    <w:rPr>
      <w:color w:val="0000FF"/>
      <w:u w:val="single"/>
    </w:rPr>
  </w:style>
  <w:style w:type="paragraph" w:customStyle="1" w:styleId="4">
    <w:name w:val="4"/>
    <w:basedOn w:val="a"/>
    <w:next w:val="a"/>
    <w:rsid w:val="00E12159"/>
    <w:pPr>
      <w:widowControl w:val="0"/>
      <w:ind w:firstLine="720"/>
    </w:pPr>
    <w:rPr>
      <w:rFonts w:ascii="Arial" w:eastAsia="Arial" w:hAnsi="Arial" w:cs="Arial"/>
      <w:color w:val="000000"/>
      <w:lang w:val="x-none" w:eastAsia="x-none"/>
    </w:rPr>
  </w:style>
  <w:style w:type="paragraph" w:customStyle="1" w:styleId="31">
    <w:name w:val="3"/>
    <w:basedOn w:val="a"/>
    <w:next w:val="4"/>
    <w:rsid w:val="00E12159"/>
    <w:pPr>
      <w:widowControl w:val="0"/>
    </w:pPr>
    <w:rPr>
      <w:rFonts w:ascii="Courier New" w:eastAsia="Courier New" w:hAnsi="Courier New" w:cs="Courier New"/>
      <w:color w:val="000000"/>
      <w:lang w:val="x-none" w:eastAsia="x-none"/>
    </w:rPr>
  </w:style>
  <w:style w:type="paragraph" w:customStyle="1" w:styleId="51">
    <w:name w:val="5"/>
    <w:basedOn w:val="a"/>
    <w:next w:val="4"/>
    <w:rsid w:val="00E12159"/>
    <w:pPr>
      <w:widowControl w:val="0"/>
    </w:pPr>
    <w:rPr>
      <w:rFonts w:ascii="Arial" w:eastAsia="Arial" w:hAnsi="Arial" w:cs="Arial"/>
      <w:b/>
      <w:color w:val="000000"/>
      <w:sz w:val="16"/>
      <w:szCs w:val="16"/>
      <w:lang w:val="x-none" w:eastAsia="x-none"/>
    </w:rPr>
  </w:style>
  <w:style w:type="character" w:customStyle="1" w:styleId="30">
    <w:name w:val="Заголовок 3 Знак"/>
    <w:basedOn w:val="a0"/>
    <w:link w:val="3"/>
    <w:uiPriority w:val="9"/>
    <w:rsid w:val="00A32943"/>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A32943"/>
    <w:pPr>
      <w:spacing w:before="100" w:beforeAutospacing="1" w:after="100" w:afterAutospacing="1"/>
      <w:ind w:firstLine="300"/>
    </w:pPr>
    <w:rPr>
      <w:sz w:val="24"/>
      <w:szCs w:val="24"/>
    </w:rPr>
  </w:style>
  <w:style w:type="character" w:customStyle="1" w:styleId="10">
    <w:name w:val="Заголовок 1 Знак"/>
    <w:basedOn w:val="a0"/>
    <w:link w:val="1"/>
    <w:uiPriority w:val="9"/>
    <w:rsid w:val="000F219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F2190"/>
    <w:rPr>
      <w:rFonts w:asciiTheme="majorHAnsi" w:eastAsiaTheme="majorEastAsia" w:hAnsiTheme="majorHAnsi" w:cstheme="majorBidi"/>
      <w:b/>
      <w:bCs/>
      <w:color w:val="4F81BD" w:themeColor="accent1"/>
      <w:sz w:val="26"/>
      <w:szCs w:val="26"/>
      <w:lang w:eastAsia="ru-RU"/>
    </w:rPr>
  </w:style>
  <w:style w:type="paragraph" w:customStyle="1" w:styleId="tekstob">
    <w:name w:val="tekstob"/>
    <w:basedOn w:val="a"/>
    <w:rsid w:val="000F2190"/>
    <w:pPr>
      <w:spacing w:before="100" w:beforeAutospacing="1" w:after="100" w:afterAutospacing="1"/>
    </w:pPr>
    <w:rPr>
      <w:sz w:val="24"/>
      <w:szCs w:val="24"/>
    </w:rPr>
  </w:style>
  <w:style w:type="paragraph" w:customStyle="1" w:styleId="tekstvlev">
    <w:name w:val="tekstvlev"/>
    <w:basedOn w:val="a"/>
    <w:rsid w:val="000F2190"/>
    <w:pPr>
      <w:spacing w:before="100" w:beforeAutospacing="1" w:after="100" w:afterAutospacing="1"/>
    </w:pPr>
    <w:rPr>
      <w:sz w:val="24"/>
      <w:szCs w:val="24"/>
    </w:rPr>
  </w:style>
  <w:style w:type="paragraph" w:customStyle="1" w:styleId="tekstvpr">
    <w:name w:val="tekstvpr"/>
    <w:basedOn w:val="a"/>
    <w:rsid w:val="000F2190"/>
    <w:pPr>
      <w:spacing w:before="100" w:beforeAutospacing="1" w:after="100" w:afterAutospacing="1"/>
    </w:pPr>
    <w:rPr>
      <w:sz w:val="24"/>
      <w:szCs w:val="24"/>
    </w:rPr>
  </w:style>
  <w:style w:type="character" w:styleId="aa">
    <w:name w:val="Strong"/>
    <w:basedOn w:val="a0"/>
    <w:uiPriority w:val="22"/>
    <w:qFormat/>
    <w:rsid w:val="00F61C54"/>
    <w:rPr>
      <w:b/>
      <w:bCs/>
    </w:rPr>
  </w:style>
  <w:style w:type="paragraph" w:customStyle="1" w:styleId="b-article-viewdate">
    <w:name w:val="b-article-view__date"/>
    <w:basedOn w:val="a"/>
    <w:rsid w:val="00F61C54"/>
    <w:pPr>
      <w:spacing w:before="100" w:beforeAutospacing="1" w:after="100" w:afterAutospacing="1"/>
    </w:pPr>
    <w:rPr>
      <w:sz w:val="24"/>
      <w:szCs w:val="24"/>
    </w:rPr>
  </w:style>
  <w:style w:type="character" w:customStyle="1" w:styleId="50">
    <w:name w:val="Заголовок 5 Знак"/>
    <w:basedOn w:val="a0"/>
    <w:link w:val="5"/>
    <w:uiPriority w:val="9"/>
    <w:semiHidden/>
    <w:rsid w:val="00374CF7"/>
    <w:rPr>
      <w:rFonts w:asciiTheme="majorHAnsi" w:eastAsiaTheme="majorEastAsia" w:hAnsiTheme="majorHAnsi" w:cstheme="majorBidi"/>
      <w:color w:val="243F60" w:themeColor="accent1" w:themeShade="7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F21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F2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32943"/>
    <w:pPr>
      <w:spacing w:before="100" w:beforeAutospacing="1" w:after="100" w:afterAutospacing="1"/>
      <w:jc w:val="center"/>
      <w:outlineLvl w:val="2"/>
    </w:pPr>
    <w:rPr>
      <w:b/>
      <w:bCs/>
      <w:sz w:val="27"/>
      <w:szCs w:val="27"/>
    </w:rPr>
  </w:style>
  <w:style w:type="paragraph" w:styleId="5">
    <w:name w:val="heading 5"/>
    <w:basedOn w:val="a"/>
    <w:next w:val="a"/>
    <w:link w:val="50"/>
    <w:uiPriority w:val="9"/>
    <w:semiHidden/>
    <w:unhideWhenUsed/>
    <w:qFormat/>
    <w:rsid w:val="00374C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1A18"/>
    <w:rPr>
      <w:rFonts w:ascii="Tahoma" w:hAnsi="Tahoma" w:cs="Tahoma"/>
      <w:sz w:val="16"/>
      <w:szCs w:val="16"/>
    </w:rPr>
  </w:style>
  <w:style w:type="character" w:customStyle="1" w:styleId="a4">
    <w:name w:val="Текст выноски Знак"/>
    <w:basedOn w:val="a0"/>
    <w:link w:val="a3"/>
    <w:uiPriority w:val="99"/>
    <w:semiHidden/>
    <w:rsid w:val="001A1A18"/>
    <w:rPr>
      <w:rFonts w:ascii="Tahoma" w:hAnsi="Tahoma" w:cs="Tahoma"/>
      <w:sz w:val="16"/>
      <w:szCs w:val="16"/>
    </w:rPr>
  </w:style>
  <w:style w:type="paragraph" w:styleId="a5">
    <w:name w:val="List Paragraph"/>
    <w:basedOn w:val="a"/>
    <w:uiPriority w:val="34"/>
    <w:qFormat/>
    <w:rsid w:val="001A1A18"/>
    <w:pPr>
      <w:ind w:left="720"/>
      <w:contextualSpacing/>
    </w:pPr>
  </w:style>
  <w:style w:type="paragraph" w:styleId="a6">
    <w:name w:val="header"/>
    <w:basedOn w:val="a"/>
    <w:link w:val="a7"/>
    <w:rsid w:val="006B390B"/>
    <w:pPr>
      <w:tabs>
        <w:tab w:val="center" w:pos="4153"/>
        <w:tab w:val="right" w:pos="8306"/>
      </w:tabs>
    </w:pPr>
  </w:style>
  <w:style w:type="character" w:customStyle="1" w:styleId="a7">
    <w:name w:val="Верхний колонтитул Знак"/>
    <w:basedOn w:val="a0"/>
    <w:link w:val="a6"/>
    <w:rsid w:val="006B390B"/>
    <w:rPr>
      <w:rFonts w:ascii="Times New Roman" w:eastAsia="Times New Roman" w:hAnsi="Times New Roman" w:cs="Times New Roman"/>
      <w:sz w:val="20"/>
      <w:szCs w:val="20"/>
      <w:lang w:eastAsia="ru-RU"/>
    </w:rPr>
  </w:style>
  <w:style w:type="character" w:styleId="a8">
    <w:name w:val="Hyperlink"/>
    <w:rsid w:val="006B390B"/>
    <w:rPr>
      <w:color w:val="0000FF"/>
      <w:u w:val="single"/>
    </w:rPr>
  </w:style>
  <w:style w:type="paragraph" w:customStyle="1" w:styleId="4">
    <w:name w:val="4"/>
    <w:basedOn w:val="a"/>
    <w:next w:val="a"/>
    <w:rsid w:val="00E12159"/>
    <w:pPr>
      <w:widowControl w:val="0"/>
      <w:ind w:firstLine="720"/>
    </w:pPr>
    <w:rPr>
      <w:rFonts w:ascii="Arial" w:eastAsia="Arial" w:hAnsi="Arial" w:cs="Arial"/>
      <w:color w:val="000000"/>
      <w:lang w:val="x-none" w:eastAsia="x-none"/>
    </w:rPr>
  </w:style>
  <w:style w:type="paragraph" w:customStyle="1" w:styleId="31">
    <w:name w:val="3"/>
    <w:basedOn w:val="a"/>
    <w:next w:val="4"/>
    <w:rsid w:val="00E12159"/>
    <w:pPr>
      <w:widowControl w:val="0"/>
    </w:pPr>
    <w:rPr>
      <w:rFonts w:ascii="Courier New" w:eastAsia="Courier New" w:hAnsi="Courier New" w:cs="Courier New"/>
      <w:color w:val="000000"/>
      <w:lang w:val="x-none" w:eastAsia="x-none"/>
    </w:rPr>
  </w:style>
  <w:style w:type="paragraph" w:customStyle="1" w:styleId="51">
    <w:name w:val="5"/>
    <w:basedOn w:val="a"/>
    <w:next w:val="4"/>
    <w:rsid w:val="00E12159"/>
    <w:pPr>
      <w:widowControl w:val="0"/>
    </w:pPr>
    <w:rPr>
      <w:rFonts w:ascii="Arial" w:eastAsia="Arial" w:hAnsi="Arial" w:cs="Arial"/>
      <w:b/>
      <w:color w:val="000000"/>
      <w:sz w:val="16"/>
      <w:szCs w:val="16"/>
      <w:lang w:val="x-none" w:eastAsia="x-none"/>
    </w:rPr>
  </w:style>
  <w:style w:type="character" w:customStyle="1" w:styleId="30">
    <w:name w:val="Заголовок 3 Знак"/>
    <w:basedOn w:val="a0"/>
    <w:link w:val="3"/>
    <w:uiPriority w:val="9"/>
    <w:rsid w:val="00A32943"/>
    <w:rPr>
      <w:rFonts w:ascii="Times New Roman" w:eastAsia="Times New Roman" w:hAnsi="Times New Roman" w:cs="Times New Roman"/>
      <w:b/>
      <w:bCs/>
      <w:sz w:val="27"/>
      <w:szCs w:val="27"/>
      <w:lang w:eastAsia="ru-RU"/>
    </w:rPr>
  </w:style>
  <w:style w:type="paragraph" w:styleId="a9">
    <w:name w:val="Normal (Web)"/>
    <w:basedOn w:val="a"/>
    <w:uiPriority w:val="99"/>
    <w:unhideWhenUsed/>
    <w:rsid w:val="00A32943"/>
    <w:pPr>
      <w:spacing w:before="100" w:beforeAutospacing="1" w:after="100" w:afterAutospacing="1"/>
      <w:ind w:firstLine="300"/>
    </w:pPr>
    <w:rPr>
      <w:sz w:val="24"/>
      <w:szCs w:val="24"/>
    </w:rPr>
  </w:style>
  <w:style w:type="character" w:customStyle="1" w:styleId="10">
    <w:name w:val="Заголовок 1 Знак"/>
    <w:basedOn w:val="a0"/>
    <w:link w:val="1"/>
    <w:uiPriority w:val="9"/>
    <w:rsid w:val="000F219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F2190"/>
    <w:rPr>
      <w:rFonts w:asciiTheme="majorHAnsi" w:eastAsiaTheme="majorEastAsia" w:hAnsiTheme="majorHAnsi" w:cstheme="majorBidi"/>
      <w:b/>
      <w:bCs/>
      <w:color w:val="4F81BD" w:themeColor="accent1"/>
      <w:sz w:val="26"/>
      <w:szCs w:val="26"/>
      <w:lang w:eastAsia="ru-RU"/>
    </w:rPr>
  </w:style>
  <w:style w:type="paragraph" w:customStyle="1" w:styleId="tekstob">
    <w:name w:val="tekstob"/>
    <w:basedOn w:val="a"/>
    <w:rsid w:val="000F2190"/>
    <w:pPr>
      <w:spacing w:before="100" w:beforeAutospacing="1" w:after="100" w:afterAutospacing="1"/>
    </w:pPr>
    <w:rPr>
      <w:sz w:val="24"/>
      <w:szCs w:val="24"/>
    </w:rPr>
  </w:style>
  <w:style w:type="paragraph" w:customStyle="1" w:styleId="tekstvlev">
    <w:name w:val="tekstvlev"/>
    <w:basedOn w:val="a"/>
    <w:rsid w:val="000F2190"/>
    <w:pPr>
      <w:spacing w:before="100" w:beforeAutospacing="1" w:after="100" w:afterAutospacing="1"/>
    </w:pPr>
    <w:rPr>
      <w:sz w:val="24"/>
      <w:szCs w:val="24"/>
    </w:rPr>
  </w:style>
  <w:style w:type="paragraph" w:customStyle="1" w:styleId="tekstvpr">
    <w:name w:val="tekstvpr"/>
    <w:basedOn w:val="a"/>
    <w:rsid w:val="000F2190"/>
    <w:pPr>
      <w:spacing w:before="100" w:beforeAutospacing="1" w:after="100" w:afterAutospacing="1"/>
    </w:pPr>
    <w:rPr>
      <w:sz w:val="24"/>
      <w:szCs w:val="24"/>
    </w:rPr>
  </w:style>
  <w:style w:type="character" w:styleId="aa">
    <w:name w:val="Strong"/>
    <w:basedOn w:val="a0"/>
    <w:uiPriority w:val="22"/>
    <w:qFormat/>
    <w:rsid w:val="00F61C54"/>
    <w:rPr>
      <w:b/>
      <w:bCs/>
    </w:rPr>
  </w:style>
  <w:style w:type="paragraph" w:customStyle="1" w:styleId="b-article-viewdate">
    <w:name w:val="b-article-view__date"/>
    <w:basedOn w:val="a"/>
    <w:rsid w:val="00F61C54"/>
    <w:pPr>
      <w:spacing w:before="100" w:beforeAutospacing="1" w:after="100" w:afterAutospacing="1"/>
    </w:pPr>
    <w:rPr>
      <w:sz w:val="24"/>
      <w:szCs w:val="24"/>
    </w:rPr>
  </w:style>
  <w:style w:type="character" w:customStyle="1" w:styleId="50">
    <w:name w:val="Заголовок 5 Знак"/>
    <w:basedOn w:val="a0"/>
    <w:link w:val="5"/>
    <w:uiPriority w:val="9"/>
    <w:semiHidden/>
    <w:rsid w:val="00374CF7"/>
    <w:rPr>
      <w:rFonts w:asciiTheme="majorHAnsi" w:eastAsiaTheme="majorEastAsia" w:hAnsiTheme="majorHAnsi" w:cstheme="majorBidi"/>
      <w:color w:val="243F60" w:themeColor="accent1" w:themeShade="7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1629">
      <w:bodyDiv w:val="1"/>
      <w:marLeft w:val="0"/>
      <w:marRight w:val="0"/>
      <w:marTop w:val="0"/>
      <w:marBottom w:val="0"/>
      <w:divBdr>
        <w:top w:val="none" w:sz="0" w:space="0" w:color="auto"/>
        <w:left w:val="none" w:sz="0" w:space="0" w:color="auto"/>
        <w:bottom w:val="none" w:sz="0" w:space="0" w:color="auto"/>
        <w:right w:val="none" w:sz="0" w:space="0" w:color="auto"/>
      </w:divBdr>
      <w:divsChild>
        <w:div w:id="188838950">
          <w:marLeft w:val="0"/>
          <w:marRight w:val="0"/>
          <w:marTop w:val="0"/>
          <w:marBottom w:val="0"/>
          <w:divBdr>
            <w:top w:val="none" w:sz="0" w:space="0" w:color="auto"/>
            <w:left w:val="none" w:sz="0" w:space="0" w:color="auto"/>
            <w:bottom w:val="none" w:sz="0" w:space="0" w:color="auto"/>
            <w:right w:val="none" w:sz="0" w:space="0" w:color="auto"/>
          </w:divBdr>
          <w:divsChild>
            <w:div w:id="1208757471">
              <w:marLeft w:val="0"/>
              <w:marRight w:val="0"/>
              <w:marTop w:val="0"/>
              <w:marBottom w:val="0"/>
              <w:divBdr>
                <w:top w:val="none" w:sz="0" w:space="0" w:color="auto"/>
                <w:left w:val="none" w:sz="0" w:space="0" w:color="auto"/>
                <w:bottom w:val="none" w:sz="0" w:space="0" w:color="auto"/>
                <w:right w:val="none" w:sz="0" w:space="0" w:color="auto"/>
              </w:divBdr>
              <w:divsChild>
                <w:div w:id="1647776287">
                  <w:marLeft w:val="0"/>
                  <w:marRight w:val="0"/>
                  <w:marTop w:val="120"/>
                  <w:marBottom w:val="0"/>
                  <w:divBdr>
                    <w:top w:val="none" w:sz="0" w:space="0" w:color="auto"/>
                    <w:left w:val="none" w:sz="0" w:space="0" w:color="auto"/>
                    <w:bottom w:val="none" w:sz="0" w:space="0" w:color="auto"/>
                    <w:right w:val="none" w:sz="0" w:space="0" w:color="auto"/>
                  </w:divBdr>
                  <w:divsChild>
                    <w:div w:id="568925972">
                      <w:marLeft w:val="0"/>
                      <w:marRight w:val="0"/>
                      <w:marTop w:val="0"/>
                      <w:marBottom w:val="0"/>
                      <w:divBdr>
                        <w:top w:val="none" w:sz="0" w:space="0" w:color="auto"/>
                        <w:left w:val="none" w:sz="0" w:space="0" w:color="auto"/>
                        <w:bottom w:val="none" w:sz="0" w:space="0" w:color="auto"/>
                        <w:right w:val="none" w:sz="0" w:space="0" w:color="auto"/>
                      </w:divBdr>
                      <w:divsChild>
                        <w:div w:id="852956633">
                          <w:marLeft w:val="0"/>
                          <w:marRight w:val="0"/>
                          <w:marTop w:val="0"/>
                          <w:marBottom w:val="0"/>
                          <w:divBdr>
                            <w:top w:val="none" w:sz="0" w:space="0" w:color="auto"/>
                            <w:left w:val="none" w:sz="0" w:space="0" w:color="auto"/>
                            <w:bottom w:val="none" w:sz="0" w:space="0" w:color="auto"/>
                            <w:right w:val="none" w:sz="0" w:space="0" w:color="auto"/>
                          </w:divBdr>
                          <w:divsChild>
                            <w:div w:id="1171526138">
                              <w:marLeft w:val="0"/>
                              <w:marRight w:val="0"/>
                              <w:marTop w:val="0"/>
                              <w:marBottom w:val="480"/>
                              <w:divBdr>
                                <w:top w:val="none" w:sz="0" w:space="0" w:color="auto"/>
                                <w:left w:val="none" w:sz="0" w:space="0" w:color="auto"/>
                                <w:bottom w:val="none" w:sz="0" w:space="0" w:color="auto"/>
                                <w:right w:val="none" w:sz="0" w:space="0" w:color="auto"/>
                              </w:divBdr>
                              <w:divsChild>
                                <w:div w:id="12203623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217336">
      <w:bodyDiv w:val="1"/>
      <w:marLeft w:val="0"/>
      <w:marRight w:val="0"/>
      <w:marTop w:val="0"/>
      <w:marBottom w:val="0"/>
      <w:divBdr>
        <w:top w:val="none" w:sz="0" w:space="0" w:color="auto"/>
        <w:left w:val="none" w:sz="0" w:space="0" w:color="auto"/>
        <w:bottom w:val="none" w:sz="0" w:space="0" w:color="auto"/>
        <w:right w:val="none" w:sz="0" w:space="0" w:color="auto"/>
      </w:divBdr>
      <w:divsChild>
        <w:div w:id="188765727">
          <w:marLeft w:val="0"/>
          <w:marRight w:val="0"/>
          <w:marTop w:val="0"/>
          <w:marBottom w:val="0"/>
          <w:divBdr>
            <w:top w:val="none" w:sz="0" w:space="0" w:color="auto"/>
            <w:left w:val="none" w:sz="0" w:space="0" w:color="auto"/>
            <w:bottom w:val="none" w:sz="0" w:space="0" w:color="auto"/>
            <w:right w:val="none" w:sz="0" w:space="0" w:color="auto"/>
          </w:divBdr>
        </w:div>
        <w:div w:id="2062752455">
          <w:marLeft w:val="0"/>
          <w:marRight w:val="0"/>
          <w:marTop w:val="0"/>
          <w:marBottom w:val="0"/>
          <w:divBdr>
            <w:top w:val="none" w:sz="0" w:space="0" w:color="auto"/>
            <w:left w:val="none" w:sz="0" w:space="0" w:color="auto"/>
            <w:bottom w:val="none" w:sz="0" w:space="0" w:color="auto"/>
            <w:right w:val="none" w:sz="0" w:space="0" w:color="auto"/>
          </w:divBdr>
        </w:div>
        <w:div w:id="1515194024">
          <w:marLeft w:val="0"/>
          <w:marRight w:val="0"/>
          <w:marTop w:val="0"/>
          <w:marBottom w:val="0"/>
          <w:divBdr>
            <w:top w:val="none" w:sz="0" w:space="0" w:color="auto"/>
            <w:left w:val="none" w:sz="0" w:space="0" w:color="auto"/>
            <w:bottom w:val="none" w:sz="0" w:space="0" w:color="auto"/>
            <w:right w:val="none" w:sz="0" w:space="0" w:color="auto"/>
          </w:divBdr>
        </w:div>
        <w:div w:id="2035613843">
          <w:marLeft w:val="0"/>
          <w:marRight w:val="0"/>
          <w:marTop w:val="0"/>
          <w:marBottom w:val="0"/>
          <w:divBdr>
            <w:top w:val="none" w:sz="0" w:space="0" w:color="auto"/>
            <w:left w:val="none" w:sz="0" w:space="0" w:color="auto"/>
            <w:bottom w:val="none" w:sz="0" w:space="0" w:color="auto"/>
            <w:right w:val="none" w:sz="0" w:space="0" w:color="auto"/>
          </w:divBdr>
        </w:div>
      </w:divsChild>
    </w:div>
    <w:div w:id="646713326">
      <w:bodyDiv w:val="1"/>
      <w:marLeft w:val="0"/>
      <w:marRight w:val="0"/>
      <w:marTop w:val="0"/>
      <w:marBottom w:val="0"/>
      <w:divBdr>
        <w:top w:val="none" w:sz="0" w:space="0" w:color="auto"/>
        <w:left w:val="none" w:sz="0" w:space="0" w:color="auto"/>
        <w:bottom w:val="none" w:sz="0" w:space="0" w:color="auto"/>
        <w:right w:val="none" w:sz="0" w:space="0" w:color="auto"/>
      </w:divBdr>
      <w:divsChild>
        <w:div w:id="1297564451">
          <w:marLeft w:val="0"/>
          <w:marRight w:val="0"/>
          <w:marTop w:val="0"/>
          <w:marBottom w:val="0"/>
          <w:divBdr>
            <w:top w:val="none" w:sz="0" w:space="0" w:color="auto"/>
            <w:left w:val="none" w:sz="0" w:space="0" w:color="auto"/>
            <w:bottom w:val="none" w:sz="0" w:space="0" w:color="auto"/>
            <w:right w:val="none" w:sz="0" w:space="0" w:color="auto"/>
          </w:divBdr>
          <w:divsChild>
            <w:div w:id="886836877">
              <w:marLeft w:val="0"/>
              <w:marRight w:val="0"/>
              <w:marTop w:val="0"/>
              <w:marBottom w:val="0"/>
              <w:divBdr>
                <w:top w:val="none" w:sz="0" w:space="0" w:color="auto"/>
                <w:left w:val="none" w:sz="0" w:space="0" w:color="auto"/>
                <w:bottom w:val="none" w:sz="0" w:space="0" w:color="auto"/>
                <w:right w:val="none" w:sz="0" w:space="0" w:color="auto"/>
              </w:divBdr>
              <w:divsChild>
                <w:div w:id="1445030093">
                  <w:marLeft w:val="0"/>
                  <w:marRight w:val="0"/>
                  <w:marTop w:val="0"/>
                  <w:marBottom w:val="0"/>
                  <w:divBdr>
                    <w:top w:val="none" w:sz="0" w:space="0" w:color="auto"/>
                    <w:left w:val="none" w:sz="0" w:space="0" w:color="auto"/>
                    <w:bottom w:val="none" w:sz="0" w:space="0" w:color="auto"/>
                    <w:right w:val="none" w:sz="0" w:space="0" w:color="auto"/>
                  </w:divBdr>
                  <w:divsChild>
                    <w:div w:id="375931280">
                      <w:marLeft w:val="0"/>
                      <w:marRight w:val="0"/>
                      <w:marTop w:val="0"/>
                      <w:marBottom w:val="0"/>
                      <w:divBdr>
                        <w:top w:val="none" w:sz="0" w:space="0" w:color="auto"/>
                        <w:left w:val="none" w:sz="0" w:space="0" w:color="auto"/>
                        <w:bottom w:val="none" w:sz="0" w:space="0" w:color="auto"/>
                        <w:right w:val="none" w:sz="0" w:space="0" w:color="auto"/>
                      </w:divBdr>
                      <w:divsChild>
                        <w:div w:id="1447120855">
                          <w:marLeft w:val="0"/>
                          <w:marRight w:val="0"/>
                          <w:marTop w:val="0"/>
                          <w:marBottom w:val="0"/>
                          <w:divBdr>
                            <w:top w:val="none" w:sz="0" w:space="0" w:color="auto"/>
                            <w:left w:val="none" w:sz="0" w:space="0" w:color="auto"/>
                            <w:bottom w:val="none" w:sz="0" w:space="0" w:color="auto"/>
                            <w:right w:val="none" w:sz="0" w:space="0" w:color="auto"/>
                          </w:divBdr>
                          <w:divsChild>
                            <w:div w:id="1782266069">
                              <w:marLeft w:val="0"/>
                              <w:marRight w:val="0"/>
                              <w:marTop w:val="0"/>
                              <w:marBottom w:val="0"/>
                              <w:divBdr>
                                <w:top w:val="none" w:sz="0" w:space="0" w:color="auto"/>
                                <w:left w:val="none" w:sz="0" w:space="0" w:color="auto"/>
                                <w:bottom w:val="none" w:sz="0" w:space="0" w:color="auto"/>
                                <w:right w:val="none" w:sz="0" w:space="0" w:color="auto"/>
                              </w:divBdr>
                              <w:divsChild>
                                <w:div w:id="719088560">
                                  <w:marLeft w:val="0"/>
                                  <w:marRight w:val="0"/>
                                  <w:marTop w:val="0"/>
                                  <w:marBottom w:val="0"/>
                                  <w:divBdr>
                                    <w:top w:val="none" w:sz="0" w:space="0" w:color="auto"/>
                                    <w:left w:val="none" w:sz="0" w:space="0" w:color="auto"/>
                                    <w:bottom w:val="none" w:sz="0" w:space="0" w:color="auto"/>
                                    <w:right w:val="none" w:sz="0" w:space="0" w:color="auto"/>
                                  </w:divBdr>
                                  <w:divsChild>
                                    <w:div w:id="14619086">
                                      <w:marLeft w:val="0"/>
                                      <w:marRight w:val="0"/>
                                      <w:marTop w:val="0"/>
                                      <w:marBottom w:val="0"/>
                                      <w:divBdr>
                                        <w:top w:val="none" w:sz="0" w:space="0" w:color="auto"/>
                                        <w:left w:val="none" w:sz="0" w:space="0" w:color="auto"/>
                                        <w:bottom w:val="none" w:sz="0" w:space="0" w:color="auto"/>
                                        <w:right w:val="none" w:sz="0" w:space="0" w:color="auto"/>
                                      </w:divBdr>
                                      <w:divsChild>
                                        <w:div w:id="1576738431">
                                          <w:marLeft w:val="0"/>
                                          <w:marRight w:val="0"/>
                                          <w:marTop w:val="0"/>
                                          <w:marBottom w:val="0"/>
                                          <w:divBdr>
                                            <w:top w:val="none" w:sz="0" w:space="0" w:color="auto"/>
                                            <w:left w:val="none" w:sz="0" w:space="0" w:color="auto"/>
                                            <w:bottom w:val="none" w:sz="0" w:space="0" w:color="auto"/>
                                            <w:right w:val="none" w:sz="0" w:space="0" w:color="auto"/>
                                          </w:divBdr>
                                          <w:divsChild>
                                            <w:div w:id="892888600">
                                              <w:marLeft w:val="0"/>
                                              <w:marRight w:val="0"/>
                                              <w:marTop w:val="0"/>
                                              <w:marBottom w:val="0"/>
                                              <w:divBdr>
                                                <w:top w:val="none" w:sz="0" w:space="0" w:color="auto"/>
                                                <w:left w:val="none" w:sz="0" w:space="0" w:color="auto"/>
                                                <w:bottom w:val="none" w:sz="0" w:space="0" w:color="auto"/>
                                                <w:right w:val="none" w:sz="0" w:space="0" w:color="auto"/>
                                              </w:divBdr>
                                              <w:divsChild>
                                                <w:div w:id="282466460">
                                                  <w:marLeft w:val="0"/>
                                                  <w:marRight w:val="0"/>
                                                  <w:marTop w:val="0"/>
                                                  <w:marBottom w:val="0"/>
                                                  <w:divBdr>
                                                    <w:top w:val="none" w:sz="0" w:space="0" w:color="auto"/>
                                                    <w:left w:val="none" w:sz="0" w:space="0" w:color="auto"/>
                                                    <w:bottom w:val="none" w:sz="0" w:space="0" w:color="auto"/>
                                                    <w:right w:val="none" w:sz="0" w:space="0" w:color="auto"/>
                                                  </w:divBdr>
                                                  <w:divsChild>
                                                    <w:div w:id="1383482274">
                                                      <w:marLeft w:val="0"/>
                                                      <w:marRight w:val="0"/>
                                                      <w:marTop w:val="0"/>
                                                      <w:marBottom w:val="0"/>
                                                      <w:divBdr>
                                                        <w:top w:val="none" w:sz="0" w:space="0" w:color="auto"/>
                                                        <w:left w:val="none" w:sz="0" w:space="0" w:color="auto"/>
                                                        <w:bottom w:val="none" w:sz="0" w:space="0" w:color="auto"/>
                                                        <w:right w:val="none" w:sz="0" w:space="0" w:color="auto"/>
                                                      </w:divBdr>
                                                    </w:div>
                                                    <w:div w:id="12498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534143">
      <w:bodyDiv w:val="1"/>
      <w:marLeft w:val="0"/>
      <w:marRight w:val="0"/>
      <w:marTop w:val="0"/>
      <w:marBottom w:val="0"/>
      <w:divBdr>
        <w:top w:val="none" w:sz="0" w:space="0" w:color="auto"/>
        <w:left w:val="none" w:sz="0" w:space="0" w:color="auto"/>
        <w:bottom w:val="none" w:sz="0" w:space="0" w:color="auto"/>
        <w:right w:val="none" w:sz="0" w:space="0" w:color="auto"/>
      </w:divBdr>
    </w:div>
    <w:div w:id="1165826310">
      <w:bodyDiv w:val="1"/>
      <w:marLeft w:val="150"/>
      <w:marRight w:val="150"/>
      <w:marTop w:val="150"/>
      <w:marBottom w:val="150"/>
      <w:divBdr>
        <w:top w:val="none" w:sz="0" w:space="0" w:color="auto"/>
        <w:left w:val="none" w:sz="0" w:space="0" w:color="auto"/>
        <w:bottom w:val="none" w:sz="0" w:space="0" w:color="auto"/>
        <w:right w:val="none" w:sz="0" w:space="0" w:color="auto"/>
      </w:divBdr>
    </w:div>
    <w:div w:id="1690327540">
      <w:bodyDiv w:val="1"/>
      <w:marLeft w:val="0"/>
      <w:marRight w:val="0"/>
      <w:marTop w:val="0"/>
      <w:marBottom w:val="0"/>
      <w:divBdr>
        <w:top w:val="none" w:sz="0" w:space="0" w:color="auto"/>
        <w:left w:val="none" w:sz="0" w:space="0" w:color="auto"/>
        <w:bottom w:val="none" w:sz="0" w:space="0" w:color="auto"/>
        <w:right w:val="none" w:sz="0" w:space="0" w:color="auto"/>
      </w:divBdr>
      <w:divsChild>
        <w:div w:id="3015005">
          <w:marLeft w:val="0"/>
          <w:marRight w:val="0"/>
          <w:marTop w:val="0"/>
          <w:marBottom w:val="0"/>
          <w:divBdr>
            <w:top w:val="none" w:sz="0" w:space="0" w:color="auto"/>
            <w:left w:val="none" w:sz="0" w:space="0" w:color="auto"/>
            <w:bottom w:val="none" w:sz="0" w:space="0" w:color="auto"/>
            <w:right w:val="none" w:sz="0" w:space="0" w:color="auto"/>
          </w:divBdr>
          <w:divsChild>
            <w:div w:id="687171521">
              <w:marLeft w:val="0"/>
              <w:marRight w:val="0"/>
              <w:marTop w:val="0"/>
              <w:marBottom w:val="0"/>
              <w:divBdr>
                <w:top w:val="none" w:sz="0" w:space="0" w:color="auto"/>
                <w:left w:val="none" w:sz="0" w:space="0" w:color="auto"/>
                <w:bottom w:val="none" w:sz="0" w:space="0" w:color="auto"/>
                <w:right w:val="none" w:sz="0" w:space="0" w:color="auto"/>
              </w:divBdr>
              <w:divsChild>
                <w:div w:id="1435903025">
                  <w:marLeft w:val="0"/>
                  <w:marRight w:val="0"/>
                  <w:marTop w:val="0"/>
                  <w:marBottom w:val="0"/>
                  <w:divBdr>
                    <w:top w:val="none" w:sz="0" w:space="0" w:color="auto"/>
                    <w:left w:val="none" w:sz="0" w:space="0" w:color="auto"/>
                    <w:bottom w:val="none" w:sz="0" w:space="0" w:color="auto"/>
                    <w:right w:val="none" w:sz="0" w:space="0" w:color="auto"/>
                  </w:divBdr>
                </w:div>
                <w:div w:id="18101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5305">
      <w:bodyDiv w:val="1"/>
      <w:marLeft w:val="0"/>
      <w:marRight w:val="0"/>
      <w:marTop w:val="0"/>
      <w:marBottom w:val="0"/>
      <w:divBdr>
        <w:top w:val="none" w:sz="0" w:space="0" w:color="auto"/>
        <w:left w:val="none" w:sz="0" w:space="0" w:color="auto"/>
        <w:bottom w:val="none" w:sz="0" w:space="0" w:color="auto"/>
        <w:right w:val="none" w:sz="0" w:space="0" w:color="auto"/>
      </w:divBdr>
      <w:divsChild>
        <w:div w:id="1386484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10888</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maeb</Company>
  <LinksUpToDate>false</LinksUpToDate>
  <CharactersWithSpaces>72805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cp:lastPrinted>2013-11-12T07:21:00Z</cp:lastPrinted>
  <dcterms:created xsi:type="dcterms:W3CDTF">2014-01-09T05:55:00Z</dcterms:created>
  <dcterms:modified xsi:type="dcterms:W3CDTF">2014-01-09T05:55:00Z</dcterms:modified>
</cp:coreProperties>
</file>